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2021</w:t>
      </w:r>
      <w:r>
        <w:rPr>
          <w:rFonts w:ascii="方正小标宋简体" w:hAnsi="方正小标宋简体" w:cs="方正小标宋简体" w:eastAsia="方正小标宋简体"/>
          <w:sz w:val="44"/>
        </w:rPr>
        <w:t>年</w:t>
      </w:r>
      <w:r>
        <w:rPr>
          <w:rFonts w:ascii="方正小标宋简体" w:hAnsi="方正小标宋简体" w:cs="方正小标宋简体" w:eastAsia="方正小标宋简体"/>
          <w:sz w:val="44"/>
        </w:rPr>
        <w:t>乌海职业技术学院学生专职辅导员聘用经费</w:t>
      </w:r>
      <w:r>
        <w:rPr>
          <w:rFonts w:ascii="方正小标宋简体" w:hAnsi="方正小标宋简体" w:cs="方正小标宋简体" w:eastAsia="方正小标宋简体"/>
          <w:sz w:val="44"/>
        </w:rPr>
        <w:t>项目绩效评价自评报告</w:t>
      </w:r>
    </w:p>
    <w:p>
      <w:pPr>
        <w:numPr>
          <w:ilvl w:val="0"/>
          <w:numId w:val="1"/>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import导入项目</w:t>
      </w:r>
    </w:p>
    <w:p>
      <w:pPr>
        <w:numPr>
          <w:ilvl w:val="0"/>
          <w:numId w:val="2"/>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cs="仿宋" w:eastAsia="仿宋"/>
          <w:color w:val="auto"/>
          <w:spacing w:val="8"/>
          <w:sz w:val="30"/>
        </w:rPr>
        <w:t>乌海职业技术学院为加强学生管理，提升教育教学服务质量，采取政府购买形式引进专业人才，参与教学及行政管理工作。随着社会的发展需要，政府购买服务在许多领域中全面开展，各地政府也在不段推进购买服务工作，能够解决大学生找工作的难题。</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cs="仿宋" w:eastAsia="仿宋"/>
          <w:color w:val="auto"/>
          <w:spacing w:val="8"/>
          <w:sz w:val="30"/>
        </w:rPr>
        <w:t/>
      </w:r>
    </w:p>
    <w:p>
      <w:pPr>
        <w:spacing w:line="620" w:lineRule="exact"/>
        <w:ind w:firstLine="640"/>
        <w:rPr>
          <w:rFonts w:hint="eastAsia" w:ascii="仿宋"/>
          <w:sz w:val="32"/>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3"/>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cs="仿宋" w:eastAsia="仿宋"/>
          <w:color w:val="auto"/>
          <w:spacing w:val="4"/>
          <w:sz w:val="30"/>
        </w:rPr>
        <w:t>109.00</w:t>
      </w:r>
      <w:r>
        <w:rPr>
          <w:rFonts w:ascii="仿宋" w:hAnsi="仿宋" w:cs="仿宋" w:eastAsia="仿宋"/>
          <w:color w:val="auto"/>
          <w:spacing w:val="4"/>
          <w:sz w:val="30"/>
        </w:rPr>
        <w:t>万元，其中：财政拨款</w:t>
      </w:r>
      <w:r>
        <w:rPr>
          <w:rFonts w:ascii="仿宋" w:hAnsi="仿宋" w:cs="仿宋" w:eastAsia="仿宋"/>
          <w:color w:val="auto"/>
          <w:spacing w:val="4"/>
          <w:sz w:val="30"/>
        </w:rPr>
        <w:t>109.00</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cs="仿宋" w:eastAsia="仿宋"/>
          <w:color w:val="auto"/>
          <w:spacing w:val="4"/>
          <w:sz w:val="30"/>
        </w:rPr>
        <w:t>109.00</w:t>
      </w:r>
      <w:r>
        <w:rPr>
          <w:rFonts w:ascii="仿宋" w:hAnsi="仿宋" w:cs="仿宋" w:eastAsia="仿宋"/>
          <w:color w:val="auto"/>
          <w:spacing w:val="4"/>
          <w:sz w:val="30"/>
        </w:rPr>
        <w:t>万元，其中：财政拨款</w:t>
      </w:r>
      <w:r>
        <w:rPr>
          <w:rFonts w:ascii="仿宋" w:hAnsi="仿宋" w:cs="仿宋" w:eastAsia="仿宋"/>
          <w:color w:val="auto"/>
          <w:spacing w:val="4"/>
          <w:sz w:val="30"/>
        </w:rPr>
        <w:t>109.00</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cs="仿宋" w:eastAsia="仿宋"/>
          <w:color w:val="auto"/>
          <w:spacing w:val="4"/>
          <w:sz w:val="30"/>
        </w:rPr>
        <w:t>109.00</w:t>
      </w:r>
      <w:r>
        <w:rPr>
          <w:rFonts w:ascii="仿宋" w:hAnsi="仿宋" w:cs="仿宋" w:eastAsia="仿宋"/>
          <w:color w:val="auto"/>
          <w:spacing w:val="4"/>
          <w:sz w:val="30"/>
        </w:rPr>
        <w:t>万元，其中：财政拨款</w:t>
      </w:r>
      <w:r>
        <w:rPr>
          <w:rFonts w:ascii="仿宋" w:hAnsi="仿宋" w:cs="仿宋" w:eastAsia="仿宋"/>
          <w:color w:val="auto"/>
          <w:spacing w:val="4"/>
          <w:sz w:val="30"/>
        </w:rPr>
        <w:t>109.00</w:t>
      </w:r>
      <w:r>
        <w:rPr>
          <w:rFonts w:ascii="仿宋" w:hAnsi="仿宋" w:cs="仿宋" w:eastAsia="仿宋"/>
          <w:color w:val="auto"/>
          <w:spacing w:val="4"/>
          <w:sz w:val="30"/>
        </w:rPr>
        <w:t>万元，其他资金</w:t>
      </w:r>
      <w:r>
        <w:rPr>
          <w:rFonts w:ascii="仿宋" w:hAnsi="仿宋" w:cs="仿宋" w:eastAsia="仿宋"/>
          <w:color w:val="auto"/>
          <w:spacing w:val="4"/>
          <w:sz w:val="30"/>
        </w:rPr>
        <w:t>0.00</w:t>
      </w:r>
      <w:r>
        <w:rPr>
          <w:rFonts w:ascii="仿宋" w:hAnsi="仿宋" w:cs="仿宋" w:eastAsia="仿宋"/>
          <w:color w:val="auto"/>
          <w:spacing w:val="4"/>
          <w:sz w:val="30"/>
        </w:rPr>
        <w:t>万元。</w:t>
      </w:r>
    </w:p>
    <w:p>
      <w:pPr>
        <w:numPr>
          <w:ilvl w:val="0"/>
          <w:numId w:val="3"/>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
      </w:r>
    </w:p>
    <w:p>
      <w:pPr>
        <w:numPr>
          <w:ilvl w:val="0"/>
          <w:numId w:val="3"/>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
      </w:r>
    </w:p>
    <w:p>
      <w:pPr>
        <w:numPr>
          <w:numId w:val="0"/>
        </w:numPr>
        <w:spacing w:before="189" w:line="204" w:lineRule="auto"/>
        <w:ind w:leftChars="200"/>
        <w:rPr>
          <w:rFonts w:ascii="仿宋" w:hAnsi="仿宋" w:eastAsia="仿宋" w:cs="仿宋"/>
          <w:spacing w:val="2"/>
          <w:sz w:val="30"/>
          <w:szCs w:val="30"/>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(一) 产出指标完成情况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1、数量指标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1)聘请专职辅导员人数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19人</w:t>
      </w:r>
      <w:r>
        <w:rPr>
          <w:rFonts w:ascii="仿宋" w:hAnsi="仿宋" w:cs="仿宋" w:eastAsia="仿宋"/>
          <w:sz w:val="32"/>
        </w:rPr>
        <w:t>人</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人</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2)辅导学生人数</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≥6000人</w:t>
      </w:r>
      <w:r>
        <w:rPr>
          <w:rFonts w:ascii="仿宋" w:hAnsi="仿宋" w:cs="仿宋" w:eastAsia="仿宋"/>
          <w:sz w:val="32"/>
        </w:rPr>
        <w:t>人</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人</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2、质量指标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3)学生管理及辅导工作完成率</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3、时效指标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4)聘请专职辅导员辅导期限</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2021年1月1日-2021年12月31日</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5)专职辅导员工资发放</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按月发放</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4、成本指标</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6)专职辅导员工资及保险等支出</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5.7万元/人/年</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(二) 效益指标完成情况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5、经济效益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7)无</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无</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6、社会效益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8)弥补了学院专职辅导员人数不足</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有效弥补</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9)提升教育教学服务质量</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有效提升</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7、生态效益</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10)无</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无</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8、可持续影响</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11)通过专职学生辅导员辅导不断提高乌海职业技术学院学生思想政治教学工作的水平</w:t>
      </w:r>
      <w:r>
        <w:rPr>
          <w:rFonts w:ascii="仿宋" w:hAnsi="仿宋" w:cs="仿宋" w:eastAsia="仿宋"/>
          <w:sz w:val="32"/>
        </w:rPr>
        <w:t>，目标值</w:t>
      </w:r>
      <w:r>
        <w:rPr>
          <w:rFonts w:hint="eastAsia" w:ascii="仿宋" w:hAnsi="仿宋" w:eastAsia="仿宋"/>
          <w:sz w:val="32"/>
          <w:szCs w:val="32"/>
          <w:lang w:val="en-US" w:eastAsia="zh-CN"/>
        </w:rPr>
        <w:t/>
      </w:r>
      <w:r>
        <w:rPr>
          <w:rFonts w:hint="eastAsia" w:ascii="仿宋" w:hAnsi="仿宋" w:eastAsia="仿宋"/>
          <w:sz w:val="32"/>
          <w:szCs w:val="32"/>
        </w:rPr>
        <w:t>长期</w:t>
      </w:r>
      <w:r>
        <w:rPr>
          <w:rFonts w:ascii="仿宋" w:hAnsi="仿宋" w:cs="仿宋" w:eastAsia="仿宋"/>
          <w:sz w:val="32"/>
        </w:rPr>
        <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
      </w:r>
      <w:r>
        <w:rPr>
          <w:rFonts w:ascii="仿宋" w:hAnsi="仿宋" w:cs="仿宋" w:eastAsia="仿宋"/>
          <w:sz w:val="32"/>
        </w:rPr>
        <w:t>，分值</w:t>
      </w:r>
      <w:r>
        <w:rPr>
          <w:rFonts w:ascii="仿宋" w:hAnsi="仿宋" w:cs="仿宋" w:eastAsia="仿宋"/>
          <w:sz w:val="32"/>
        </w:rPr>
        <w:t>5</w:t>
      </w:r>
      <w:r>
        <w:rPr>
          <w:rFonts w:ascii="仿宋" w:hAnsi="仿宋" w:cs="仿宋" w:eastAsia="仿宋"/>
          <w:sz w:val="32"/>
        </w:rPr>
        <w:t>，得分</w:t>
      </w:r>
      <w:r>
        <w:rPr>
          <w:rFonts w:ascii="仿宋" w:hAnsi="仿宋" w:cs="仿宋" w:eastAsia="仿宋"/>
          <w:sz w:val="32"/>
        </w:rPr>
        <w:t>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(三) 满意度指标完成情况</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9、服务对象满意度</w:t>
      </w:r>
      <w:r>
        <w:rPr>
          <w:rFonts w:ascii="仿宋" w:hAnsi="仿宋" w:cs="仿宋" w:eastAsia="仿宋"/>
          <w:sz w:val="32"/>
        </w:rPr>
        <w:t/>
      </w:r>
    </w:p>
    <w:p>
      <w:pPr>
        <w:spacing w:line="620" w:lineRule="exact"/>
        <w:ind w:left="480" w:leftChars="200" w:firstLine="0" w:firstLineChars="0"/>
        <w:rPr>
          <w:rFonts w:ascii="仿宋" w:hAnsi="仿宋" w:eastAsia="仿宋"/>
          <w:sz w:val="32"/>
          <w:szCs w:val="32"/>
        </w:rPr>
      </w:pPr>
      <w:r>
        <w:rPr>
          <w:rFonts w:hint="eastAsia" w:ascii="仿宋" w:hAnsi="仿宋" w:eastAsia="仿宋"/>
          <w:sz w:val="32"/>
          <w:szCs w:val="32"/>
        </w:rPr>
        <w:t/>
      </w:r>
      <w:r>
        <w:rPr>
          <w:rFonts w:ascii="仿宋" w:hAnsi="仿宋" w:cs="仿宋" w:eastAsia="仿宋"/>
          <w:sz w:val="32"/>
        </w:rPr>
        <w:t>12)师生满意度</w:t>
      </w:r>
      <w:r>
        <w:rPr>
          <w:rFonts w:ascii="仿宋" w:hAnsi="仿宋" w:cs="仿宋" w:eastAsia="仿宋"/>
          <w:sz w:val="32"/>
        </w:rPr>
        <w:t>，目标值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cs="仿宋" w:eastAsia="仿宋"/>
          <w:sz w:val="32"/>
        </w:rPr>
        <w:t>%</w:t>
      </w:r>
      <w:r>
        <w:rPr>
          <w:rFonts w:ascii="仿宋" w:hAnsi="仿宋" w:cs="仿宋" w:eastAsia="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cs="仿宋" w:eastAsia="仿宋"/>
          <w:sz w:val="32"/>
        </w:rPr>
        <w:t>100</w:t>
      </w:r>
      <w:r>
        <w:rPr>
          <w:rFonts w:ascii="仿宋" w:hAnsi="仿宋" w:cs="仿宋" w:eastAsia="仿宋"/>
          <w:sz w:val="32"/>
        </w:rPr>
        <w:t>%</w:t>
      </w:r>
      <w:r>
        <w:rPr>
          <w:rFonts w:ascii="仿宋" w:hAnsi="仿宋" w:cs="仿宋" w:eastAsia="仿宋"/>
          <w:sz w:val="32"/>
        </w:rPr>
        <w:t>，分值</w:t>
      </w:r>
      <w:r>
        <w:rPr>
          <w:rFonts w:ascii="仿宋" w:hAnsi="仿宋" w:cs="仿宋" w:eastAsia="仿宋"/>
          <w:sz w:val="32"/>
        </w:rPr>
        <w:t>10</w:t>
      </w:r>
      <w:r>
        <w:rPr>
          <w:rFonts w:ascii="仿宋" w:hAnsi="仿宋" w:cs="仿宋" w:eastAsia="仿宋"/>
          <w:sz w:val="32"/>
        </w:rPr>
        <w:t>，得分</w:t>
      </w:r>
      <w:r>
        <w:rPr>
          <w:rFonts w:ascii="仿宋" w:hAnsi="仿宋" w:cs="仿宋" w:eastAsia="仿宋"/>
          <w:sz w:val="32"/>
        </w:rPr>
        <w:t>10</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cs="仿宋_GB2312" w:eastAsia="仿宋_GB2312"/>
          <w:sz w:val="32"/>
        </w:rPr>
        <w:t>100</w:t>
      </w:r>
      <w:r>
        <w:rPr>
          <w:rFonts w:ascii="仿宋_GB2312" w:hAnsi="仿宋_GB2312" w:cs="仿宋_GB2312" w:eastAsia="仿宋_GB2312"/>
          <w:sz w:val="32"/>
        </w:rPr>
        <w:t>分，等级为</w:t>
      </w:r>
      <w:r>
        <w:rPr>
          <w:rFonts w:ascii="仿宋_GB2312" w:hAnsi="仿宋_GB2312" w:cs="仿宋_GB2312" w:eastAsia="仿宋_GB2312"/>
          <w:sz w:val="32"/>
        </w:rPr>
        <w:t>A</w:t>
      </w:r>
      <w:r>
        <w:rPr>
          <w:rFonts w:hint="eastAsia" w:ascii="仿宋_GB2312" w:hAnsi="仿宋_GB2312" w:eastAsia="仿宋_GB2312"/>
          <w:sz w:val="32"/>
          <w:szCs w:val="32"/>
          <w:lang w:eastAsia="zh-CN"/>
        </w:rPr>
        <w:t>。</w:t>
      </w: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ascii="仿宋" w:hAnsi="仿宋" w:eastAsia="仿宋"/>
          <w:b/>
          <w:sz w:val="32"/>
          <w:szCs w:val="32"/>
        </w:rPr>
      </w:pP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
      </w:r>
    </w:p>
    <w:p>
      <w:pPr>
        <w:spacing w:before="189" w:line="204" w:lineRule="auto"/>
        <w:ind w:firstLine="577"/>
        <w:rPr>
          <w:rFonts w:ascii="仿宋" w:hAnsi="仿宋" w:eastAsia="仿宋" w:cs="仿宋"/>
          <w:spacing w:val="-1"/>
          <w:sz w:val="30"/>
          <w:szCs w:val="30"/>
        </w:rPr>
      </w:pPr>
      <w:r>
        <w:rPr>
          <w:rFonts w:ascii="仿宋" w:hAnsi="仿宋" w:eastAsia="仿宋" w:cs="仿宋"/>
          <w:spacing w:val="-1"/>
          <w:sz w:val="30"/>
          <w:szCs w:val="30"/>
        </w:rPr>
        <w:t>（二）措施及办法。</w:t>
      </w:r>
      <w:bookmarkStart w:id="0" w:name="_GoBack"/>
      <w:bookmarkEnd w:id="0"/>
    </w:p>
    <w:p>
      <w:pPr>
        <w:spacing w:line="620" w:lineRule="exact"/>
        <w:ind w:firstLine="880"/>
        <w:jc w:val="center"/>
        <w:rPr>
          <w:rFonts w:ascii="方正小标宋简体" w:eastAsia="方正小标宋简体"/>
          <w:sz w:val="44"/>
          <w:szCs w:val="44"/>
        </w:rPr>
      </w:pPr>
    </w:p>
    <w:p>
      <w:pPr>
        <w:spacing w:line="620" w:lineRule="exact"/>
        <w:ind w:left="590" w:firstLine="643"/>
        <w:rPr>
          <w:rFonts w:ascii="仿宋" w:hAnsi="仿宋" w:eastAsia="仿宋"/>
          <w:b/>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p>
  </w:endnote>
  <w:endnote w:type="continuationSeparator" w:id="1">
    <w:p>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monospace">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p>
  </w:footnote>
  <w:footnote w:type="continuationSeparator" w:id="1">
    <w:p>
      <w:pPr>
        <w:spacing w:line="360" w:lineRule="auto"/>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NWZjMDEyNDk5YWNlYjk2OTJiNzE2OGRmMGY2NmY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3403FC"/>
    <w:rsid w:val="273E5672"/>
    <w:rsid w:val="288E0795"/>
    <w:rsid w:val="291D29FD"/>
    <w:rsid w:val="2B223F6D"/>
    <w:rsid w:val="2B6F4C9D"/>
    <w:rsid w:val="2C5E2E59"/>
    <w:rsid w:val="2DE23A3A"/>
    <w:rsid w:val="2E8E1287"/>
    <w:rsid w:val="300E3D77"/>
    <w:rsid w:val="30533016"/>
    <w:rsid w:val="30B80E03"/>
    <w:rsid w:val="33255290"/>
    <w:rsid w:val="33D877D8"/>
    <w:rsid w:val="35AE68A5"/>
    <w:rsid w:val="36CD16A7"/>
    <w:rsid w:val="38E64707"/>
    <w:rsid w:val="3A8859B9"/>
    <w:rsid w:val="3DE61665"/>
    <w:rsid w:val="3E1153AE"/>
    <w:rsid w:val="3E516972"/>
    <w:rsid w:val="3EE47779"/>
    <w:rsid w:val="40B53B29"/>
    <w:rsid w:val="43CB6518"/>
    <w:rsid w:val="43D60DED"/>
    <w:rsid w:val="44FE14DD"/>
    <w:rsid w:val="49E56F9C"/>
    <w:rsid w:val="4A926FD7"/>
    <w:rsid w:val="4DD15688"/>
    <w:rsid w:val="4F070E89"/>
    <w:rsid w:val="4F374648"/>
    <w:rsid w:val="4F4451D2"/>
    <w:rsid w:val="51237888"/>
    <w:rsid w:val="51BA42A7"/>
    <w:rsid w:val="520F6E89"/>
    <w:rsid w:val="53203621"/>
    <w:rsid w:val="54DA00D3"/>
    <w:rsid w:val="554E0C20"/>
    <w:rsid w:val="568F07C7"/>
    <w:rsid w:val="57252998"/>
    <w:rsid w:val="59B56326"/>
    <w:rsid w:val="5A0C4685"/>
    <w:rsid w:val="5A553285"/>
    <w:rsid w:val="5AB43B01"/>
    <w:rsid w:val="5D55237F"/>
    <w:rsid w:val="5F12091C"/>
    <w:rsid w:val="5FB20796"/>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0"/>
    <w:rPr>
      <w:rFonts w:ascii="宋体" w:hAnsi="宋体"/>
      <w:kern w:val="2"/>
      <w:sz w:val="18"/>
      <w:szCs w:val="18"/>
    </w:rPr>
  </w:style>
  <w:style w:type="character" w:customStyle="1" w:styleId="8">
    <w:name w:val="页脚 字符"/>
    <w:basedOn w:val="6"/>
    <w:link w:val="2"/>
    <w:qFormat/>
    <w:uiPriority w:val="0"/>
    <w:rPr>
      <w:rFonts w:ascii="宋体" w:hAnsi="宋体"/>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351</Words>
  <Characters>1183</Characters>
  <Lines>16</Lines>
  <Paragraphs>4</Paragraphs>
  <TotalTime>0</TotalTime>
  <ScaleCrop>false</ScaleCrop>
  <LinksUpToDate>false</LinksUpToDate>
  <CharactersWithSpaces>1190</CharactersWithSpaces>
  <Application>WPS Office_3.9.4.6407_F1E327BC-269C-435d-A152-05C5408002CA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2021-01-18T15:13:00Z</dcterms:created>
  <dc:creator>Administrator</dc:creator>
  <cp:lastModifiedBy>.</cp:lastModifiedBy>
  <dcterms:modified xsi:type="dcterms:W3CDTF">2022-06-13T16:22:16Z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y fmtid="{D5CDD505-2E9C-101B-9397-08002B2CF9AE}" pid="3" name="ICV">
    <vt:lpwstr>2CF270DEABCC4AC0B2D61ED60F3256AC</vt:lpwstr>
  </property>
</Properties>
</file>