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</w:t>
      </w:r>
      <w:r>
        <w:rPr>
          <w:rFonts w:ascii="方正小标宋简体" w:hAnsi="方正小标宋简体" w:cs="方正小标宋简体" w:eastAsia="方正小标宋简体"/>
          <w:sz w:val="44"/>
        </w:rPr>
        <w:t>年</w:t>
      </w:r>
      <w:r>
        <w:rPr>
          <w:rFonts w:ascii="方正小标宋简体" w:hAnsi="方正小标宋简体" w:cs="方正小标宋简体" w:eastAsia="方正小标宋简体"/>
          <w:sz w:val="44"/>
        </w:rPr>
        <w:t>体育中心运行维护费</w:t>
      </w:r>
      <w:r>
        <w:rPr>
          <w:rFonts w:ascii="方正小标宋简体" w:hAnsi="方正小标宋简体" w:cs="方正小标宋简体" w:eastAsia="方正小标宋简体"/>
          <w:sz w:val="44"/>
        </w:rPr>
        <w:t>项目绩效评价自评报告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firstLine="577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firstLine="990" w:firstLineChars="330"/>
        <w:rPr>
          <w:rFonts w:hint="eastAsia" w:ascii="仿宋"/>
          <w:sz w:val="32"/>
        </w:rPr>
      </w:pPr>
      <w:r>
        <w:rPr>
          <w:rFonts w:hint="eastAsia" w:ascii="仿宋"/>
          <w:sz w:val="30"/>
          <w:szCs w:val="30"/>
        </w:rPr>
        <w:t>import导入项目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cs="仿宋" w:eastAsia="仿宋"/>
          <w:color w:val="auto"/>
          <w:spacing w:val="8"/>
          <w:sz w:val="30"/>
        </w:rPr>
        <w:t>乌海职业技术学院在专业建设、人才培养、产学融合等方面做出了积极努力，并取得了一定成效，按照大型体育场馆在集中赛事结束后移交高校的国际国内通行做法，在市体育中心保持原有功能和原资金争取渠道两个“不变”前提下，将市体育中心整体移交乌海职业技术学院管理运营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  <w:r>
        <w:rPr>
          <w:rFonts w:ascii="仿宋" w:hAnsi="仿宋" w:cs="仿宋" w:eastAsia="仿宋"/>
          <w:color w:val="auto"/>
          <w:spacing w:val="8"/>
          <w:sz w:val="30"/>
        </w:rPr>
        <w:t/>
      </w:r>
    </w:p>
    <w:p>
      <w:pPr>
        <w:spacing w:line="620" w:lineRule="exact"/>
        <w:ind w:firstLine="640"/>
        <w:rPr>
          <w:rFonts w:hint="eastAsia" w:ascii="仿宋"/>
          <w:sz w:val="32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3"/>
        </w:numPr>
        <w:spacing w:before="188" w:line="204" w:lineRule="auto"/>
        <w:ind w:firstLine="577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ascii="仿宋" w:hAnsi="仿宋" w:cs="仿宋" w:eastAsia="仿宋"/>
          <w:color w:val="auto"/>
          <w:spacing w:val="4"/>
          <w:sz w:val="30"/>
        </w:rPr>
        <w:t>180.00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万元，其中：财政拨款</w:t>
      </w:r>
      <w:r>
        <w:rPr>
          <w:rFonts w:ascii="仿宋" w:hAnsi="仿宋" w:cs="仿宋" w:eastAsia="仿宋"/>
          <w:color w:val="auto"/>
          <w:spacing w:val="4"/>
          <w:sz w:val="30"/>
        </w:rPr>
        <w:t>180.00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万元，其他资金</w:t>
      </w:r>
      <w:r>
        <w:rPr>
          <w:rFonts w:ascii="仿宋" w:hAnsi="仿宋" w:cs="仿宋" w:eastAsia="仿宋"/>
          <w:color w:val="auto"/>
          <w:spacing w:val="4"/>
          <w:sz w:val="30"/>
        </w:rPr>
        <w:t>0.00</w:t>
      </w:r>
      <w:r>
        <w:rPr>
          <w:rFonts w:ascii="仿宋" w:hAnsi="仿宋" w:cs="仿宋" w:eastAsia="仿宋"/>
          <w:color w:val="auto"/>
          <w:spacing w:val="4"/>
          <w:sz w:val="30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ascii="仿宋" w:hAnsi="仿宋" w:cs="仿宋" w:eastAsia="仿宋"/>
          <w:color w:val="auto"/>
          <w:spacing w:val="4"/>
          <w:sz w:val="30"/>
        </w:rPr>
        <w:t>180.00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万元，其中：财政拨款</w:t>
      </w:r>
      <w:r>
        <w:rPr>
          <w:rFonts w:ascii="仿宋" w:hAnsi="仿宋" w:cs="仿宋" w:eastAsia="仿宋"/>
          <w:color w:val="auto"/>
          <w:spacing w:val="4"/>
          <w:sz w:val="30"/>
        </w:rPr>
        <w:t>180.00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万元，其他资金</w:t>
      </w:r>
      <w:r>
        <w:rPr>
          <w:rFonts w:ascii="仿宋" w:hAnsi="仿宋" w:cs="仿宋" w:eastAsia="仿宋"/>
          <w:color w:val="auto"/>
          <w:spacing w:val="4"/>
          <w:sz w:val="30"/>
        </w:rPr>
        <w:t>0.00</w:t>
      </w:r>
      <w:r>
        <w:rPr>
          <w:rFonts w:ascii="仿宋" w:hAnsi="仿宋" w:cs="仿宋" w:eastAsia="仿宋"/>
          <w:color w:val="auto"/>
          <w:spacing w:val="4"/>
          <w:sz w:val="30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ascii="仿宋" w:hAnsi="仿宋" w:cs="仿宋" w:eastAsia="仿宋"/>
          <w:color w:val="auto"/>
          <w:spacing w:val="4"/>
          <w:sz w:val="30"/>
        </w:rPr>
        <w:t>180.00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万元，其中：财政拨款</w:t>
      </w:r>
      <w:r>
        <w:rPr>
          <w:rFonts w:ascii="仿宋" w:hAnsi="仿宋" w:cs="仿宋" w:eastAsia="仿宋"/>
          <w:color w:val="auto"/>
          <w:spacing w:val="4"/>
          <w:sz w:val="30"/>
        </w:rPr>
        <w:t>180.00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万元，其他资金</w:t>
      </w:r>
      <w:r>
        <w:rPr>
          <w:rFonts w:ascii="仿宋" w:hAnsi="仿宋" w:cs="仿宋" w:eastAsia="仿宋"/>
          <w:color w:val="auto"/>
          <w:spacing w:val="4"/>
          <w:sz w:val="30"/>
        </w:rPr>
        <w:t>0.00</w:t>
      </w:r>
      <w:r>
        <w:rPr>
          <w:rFonts w:ascii="仿宋" w:hAnsi="仿宋" w:cs="仿宋" w:eastAsia="仿宋"/>
          <w:color w:val="auto"/>
          <w:spacing w:val="4"/>
          <w:sz w:val="30"/>
        </w:rPr>
        <w:t>万元。</w:t>
      </w:r>
    </w:p>
    <w:p>
      <w:pPr>
        <w:numPr>
          <w:ilvl w:val="0"/>
          <w:numId w:val="3"/>
        </w:numPr>
        <w:spacing w:before="188" w:line="204" w:lineRule="auto"/>
        <w:ind w:left="0" w:leftChars="0"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numPr>
          <w:ilvl w:val="0"/>
          <w:numId w:val="3"/>
        </w:numPr>
        <w:spacing w:before="189" w:line="204" w:lineRule="auto"/>
        <w:ind w:left="0" w:leftChars="0" w:firstLine="608" w:firstLineChars="200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numPr>
          <w:numId w:val="0"/>
        </w:numPr>
        <w:spacing w:before="189" w:line="204" w:lineRule="auto"/>
        <w:ind w:leftChars="200"/>
        <w:rPr>
          <w:rFonts w:ascii="仿宋" w:hAnsi="仿宋" w:eastAsia="仿宋" w:cs="仿宋"/>
          <w:spacing w:val="2"/>
          <w:sz w:val="30"/>
          <w:szCs w:val="30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(一) 产出指标完成情况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1)体育中心占地面积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17.3万平方米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2)体育中心建筑面积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5.7万平方米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3)体育中心养护及管理人员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≥10人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4)体育中心全年养护次数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≥2次</w:t>
      </w:r>
      <w:r>
        <w:rPr>
          <w:rFonts w:ascii="仿宋" w:hAnsi="仿宋" w:cs="仿宋" w:eastAsia="仿宋"/>
          <w:sz w:val="32"/>
        </w:rPr>
        <w:t>次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次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5)体育中心养护及管理人员到位率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100%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6)体育中心全年养护完成率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≥95%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7)体育中心养护及管理人员在岗时间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全天在岗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8)体育中心全年养护及时性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及时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9)人员工资发放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按月发放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10)体育中心养护人员薪资支出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每人每年3万元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11)体育中心全年养护支出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≤160万元</w:t>
      </w:r>
      <w:r>
        <w:rPr>
          <w:rFonts w:ascii="仿宋" w:hAnsi="仿宋" w:cs="仿宋" w:eastAsia="仿宋"/>
          <w:sz w:val="32"/>
        </w:rPr>
        <w:t>万元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万元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(二) 效益指标完成情况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5、经济效益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12)体育中心通过收取部分场馆门票节约支出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有效节约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6、社会效益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13)扩建乌海职业技术学院是一项重要的民生工程、发展工程。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扩建乌海职业技术学院是一项重要的民生工程、发展工程。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14)保障场馆正常使用和有效运营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有效保障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7、生态效益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15)无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8、可持续影响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16)建立健全体育中心管理养护机制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长期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(三) 满意度指标完成情况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9、服务对象满意度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17)体育中心使用人员满意度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≥95%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100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A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项目立项、实施存在问题。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spacing w:line="240" w:lineRule="auto"/>
        <w:ind w:left="420" w:firstLine="420" w:firstLineChars="0"/>
        <w:rPr>
          <w:rFonts w:ascii="仿宋" w:hAnsi="仿宋" w:eastAsia="仿宋"/>
          <w:b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（二）措施及办法。</w:t>
      </w:r>
      <w:bookmarkStart w:id="0" w:name="_GoBack"/>
      <w:bookmarkEnd w:id="0"/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NWZjMDEyNDk5YWNlYjk2OTJiNzE2OGRmMGY2NmY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B53B29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3.xml" Type="http://schemas.openxmlformats.org/officeDocument/2006/relationships/footer"/><Relationship Id="rId11" Target="theme/theme1.xml" Type="http://schemas.openxmlformats.org/officeDocument/2006/relationships/theme"/><Relationship Id="rId12" Target="../customXml/item1.xml" Type="http://schemas.openxmlformats.org/officeDocument/2006/relationships/customXml"/><Relationship Id="rId13" Target="numbering.xml" Type="http://schemas.openxmlformats.org/officeDocument/2006/relationships/numbering"/><Relationship Id="rId14" Target="fontTable.xml" Type="http://schemas.openxmlformats.org/officeDocument/2006/relationships/fontTable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header3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1183</Characters>
  <Lines>16</Lines>
  <Paragraphs>4</Paragraphs>
  <TotalTime>0</TotalTime>
  <ScaleCrop>false</ScaleCrop>
  <LinksUpToDate>false</LinksUpToDate>
  <CharactersWithSpaces>1190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2021-01-18T15:13:00Z</dcterms:created>
  <dc:creator>Administrator</dc:creator>
  <cp:lastModifiedBy>.</cp:lastModifiedBy>
  <dcterms:modified xsi:type="dcterms:W3CDTF">2022-06-13T16:22:16Z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  <property fmtid="{D5CDD505-2E9C-101B-9397-08002B2CF9AE}" pid="3" name="ICV">
    <vt:lpwstr>2CF270DEABCC4AC0B2D61ED60F3256AC</vt:lpwstr>
  </property>
</Properties>
</file>