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ind w:firstLine="88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2021</w:t>
      </w:r>
      <w:r>
        <w:rPr>
          <w:rFonts w:ascii="方正小标宋简体" w:hAnsi="方正小标宋简体" w:cs="方正小标宋简体" w:eastAsia="方正小标宋简体"/>
          <w:sz w:val="44"/>
        </w:rPr>
        <w:t>年</w:t>
      </w:r>
      <w:r>
        <w:rPr>
          <w:rFonts w:ascii="方正小标宋简体" w:hAnsi="方正小标宋简体" w:cs="方正小标宋简体" w:eastAsia="方正小标宋简体"/>
          <w:sz w:val="44"/>
        </w:rPr>
        <w:t>体育中心物业费</w:t>
      </w:r>
      <w:r>
        <w:rPr>
          <w:rFonts w:ascii="方正小标宋简体" w:hAnsi="方正小标宋简体" w:cs="方正小标宋简体" w:eastAsia="方正小标宋简体"/>
          <w:sz w:val="44"/>
        </w:rPr>
        <w:t>项目绩效评价自评报告</w:t>
      </w:r>
    </w:p>
    <w:p>
      <w:pPr>
        <w:numPr>
          <w:ilvl w:val="0"/>
          <w:numId w:val="1"/>
        </w:numPr>
        <w:spacing w:line="240" w:lineRule="auto"/>
        <w:ind w:left="0" w:firstLine="0" w:firstLineChars="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项目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基本</w:t>
      </w:r>
      <w:r>
        <w:rPr>
          <w:rFonts w:hint="eastAsia" w:ascii="仿宋" w:hAnsi="仿宋" w:eastAsia="仿宋"/>
          <w:b/>
          <w:sz w:val="32"/>
          <w:szCs w:val="32"/>
        </w:rPr>
        <w:t>情况</w:t>
      </w:r>
    </w:p>
    <w:p>
      <w:pPr>
        <w:spacing w:before="188" w:line="204" w:lineRule="auto"/>
        <w:ind w:firstLine="577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 w:cs="仿宋"/>
          <w:spacing w:val="3"/>
          <w:sz w:val="30"/>
          <w:szCs w:val="30"/>
        </w:rPr>
        <w:t>（一）项目基本情况简介。</w:t>
      </w:r>
    </w:p>
    <w:p>
      <w:pPr>
        <w:spacing w:line="620" w:lineRule="exact"/>
        <w:ind w:firstLine="990" w:firstLineChars="330"/>
        <w:rPr>
          <w:rFonts w:hint="eastAsia" w:ascii="仿宋"/>
          <w:sz w:val="32"/>
        </w:rPr>
      </w:pPr>
      <w:r>
        <w:rPr>
          <w:rFonts w:hint="eastAsia" w:ascii="仿宋"/>
          <w:sz w:val="30"/>
          <w:szCs w:val="30"/>
        </w:rPr>
        <w:t>import导入项目</w:t>
      </w:r>
    </w:p>
    <w:p>
      <w:pPr>
        <w:numPr>
          <w:ilvl w:val="0"/>
          <w:numId w:val="2"/>
        </w:numPr>
        <w:spacing w:before="188" w:line="204" w:lineRule="auto"/>
        <w:ind w:firstLine="577"/>
        <w:rPr>
          <w:rFonts w:ascii="仿宋" w:hAnsi="仿宋" w:eastAsia="仿宋" w:cs="仿宋"/>
          <w:spacing w:val="8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绩效目标设定及</w:t>
      </w:r>
      <w:r>
        <w:rPr>
          <w:rFonts w:hint="eastAsia" w:ascii="仿宋" w:hAnsi="仿宋" w:eastAsia="仿宋" w:cs="仿宋"/>
          <w:spacing w:val="8"/>
          <w:sz w:val="30"/>
          <w:szCs w:val="30"/>
          <w:lang w:val="en-US" w:eastAsia="zh-CN"/>
        </w:rPr>
        <w:t>指标</w:t>
      </w:r>
      <w:r>
        <w:rPr>
          <w:rFonts w:ascii="仿宋" w:hAnsi="仿宋" w:eastAsia="仿宋" w:cs="仿宋"/>
          <w:spacing w:val="8"/>
          <w:sz w:val="30"/>
          <w:szCs w:val="30"/>
        </w:rPr>
        <w:t>完成情况。</w:t>
      </w:r>
    </w:p>
    <w:p>
      <w:pPr>
        <w:numPr>
          <w:ilvl w:val="0"/>
          <w:numId w:val="0"/>
        </w:numPr>
        <w:spacing w:before="188" w:line="204" w:lineRule="auto"/>
        <w:ind w:left="420" w:leftChars="0" w:firstLine="420" w:firstLineChars="0"/>
        <w:rPr>
          <w:rFonts w:hint="eastAsia" w:ascii="仿宋" w:hAnsi="仿宋" w:eastAsia="仿宋" w:cs="仿宋"/>
          <w:color w:val="auto"/>
          <w:spacing w:val="8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8"/>
          <w:sz w:val="30"/>
          <w:szCs w:val="30"/>
          <w:lang w:val="en-US" w:eastAsia="zh-CN"/>
        </w:rPr>
        <w:t>预期目标：</w:t>
      </w:r>
      <w:r>
        <w:rPr>
          <w:rFonts w:ascii="仿宋" w:hAnsi="仿宋" w:cs="仿宋" w:eastAsia="仿宋"/>
          <w:color w:val="auto"/>
          <w:spacing w:val="8"/>
          <w:sz w:val="30"/>
        </w:rPr>
        <w:t>乌海职业技术学院在专业建设、人才培养、产学融合等方面做出了积极努力，并取得了一定成效，按照大型体育场馆在集中赛事结束后移交高校的国际国内通行做法，在市体育中心保持原有功能和原资金争取渠道两个“不变”前提下，将市体育中心整体移交乌海职业技术学院管理运营。</w:t>
      </w:r>
    </w:p>
    <w:p>
      <w:pPr>
        <w:numPr>
          <w:ilvl w:val="0"/>
          <w:numId w:val="0"/>
        </w:numPr>
        <w:spacing w:before="188" w:line="204" w:lineRule="auto"/>
        <w:ind w:left="420" w:leftChars="0" w:firstLine="420" w:firstLineChars="0"/>
        <w:rPr>
          <w:rFonts w:hint="default" w:ascii="仿宋" w:hAnsi="仿宋" w:eastAsia="仿宋" w:cs="仿宋"/>
          <w:color w:val="auto"/>
          <w:spacing w:val="8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8"/>
          <w:sz w:val="30"/>
          <w:szCs w:val="30"/>
          <w:lang w:val="en-US" w:eastAsia="zh-CN"/>
        </w:rPr>
        <w:t>绩效目标实际完成情况：</w:t>
      </w:r>
      <w:r>
        <w:rPr>
          <w:rFonts w:ascii="仿宋" w:hAnsi="仿宋" w:cs="仿宋" w:eastAsia="仿宋"/>
          <w:color w:val="auto"/>
          <w:spacing w:val="8"/>
          <w:sz w:val="30"/>
        </w:rPr>
        <w:t/>
      </w:r>
    </w:p>
    <w:p>
      <w:pPr>
        <w:spacing w:line="620" w:lineRule="exact"/>
        <w:ind w:firstLine="640"/>
        <w:rPr>
          <w:rFonts w:hint="eastAsia" w:ascii="仿宋"/>
          <w:sz w:val="32"/>
        </w:rPr>
      </w:pPr>
    </w:p>
    <w:p>
      <w:pPr>
        <w:numPr>
          <w:ilvl w:val="0"/>
          <w:numId w:val="1"/>
        </w:numPr>
        <w:spacing w:line="240" w:lineRule="auto"/>
        <w:ind w:left="0" w:firstLine="0" w:firstLineChars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绩效自评工作</w:t>
      </w:r>
      <w:r>
        <w:rPr>
          <w:rFonts w:hint="eastAsia" w:ascii="仿宋" w:hAnsi="仿宋" w:eastAsia="仿宋"/>
          <w:b/>
          <w:sz w:val="32"/>
          <w:szCs w:val="32"/>
        </w:rPr>
        <w:t>情况</w:t>
      </w:r>
    </w:p>
    <w:p>
      <w:pPr>
        <w:numPr>
          <w:ilvl w:val="0"/>
          <w:numId w:val="3"/>
        </w:numPr>
        <w:spacing w:before="188" w:line="204" w:lineRule="auto"/>
        <w:ind w:firstLine="577"/>
        <w:rPr>
          <w:rFonts w:ascii="仿宋" w:hAnsi="仿宋" w:eastAsia="仿宋" w:cs="仿宋"/>
          <w:spacing w:val="1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</w:rPr>
        <w:t>绩效自评目的。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spacing w:val="1"/>
          <w:sz w:val="30"/>
          <w:szCs w:val="30"/>
        </w:rPr>
      </w:pPr>
      <w:r>
        <w:rPr>
          <w:rFonts w:hint="default" w:ascii="仿宋" w:hAnsi="仿宋" w:eastAsia="仿宋" w:cs="仿宋"/>
          <w:spacing w:val="1"/>
          <w:sz w:val="30"/>
          <w:szCs w:val="30"/>
        </w:rPr>
        <w:t/>
      </w:r>
    </w:p>
    <w:p>
      <w:pPr>
        <w:spacing w:before="189" w:line="204" w:lineRule="auto"/>
        <w:ind w:firstLine="577"/>
        <w:rPr>
          <w:rFonts w:ascii="仿宋" w:hAnsi="仿宋" w:eastAsia="仿宋" w:cs="仿宋"/>
          <w:spacing w:val="4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（二）项目资金投入情况。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9" w:line="312" w:lineRule="auto"/>
        <w:ind w:left="420" w:leftChars="0" w:firstLine="420" w:firstLineChars="0"/>
        <w:textAlignment w:val="baseline"/>
        <w:rPr>
          <w:rFonts w:hint="eastAsia" w:ascii="仿宋" w:hAnsi="仿宋" w:eastAsia="仿宋" w:cs="仿宋"/>
          <w:color w:val="auto"/>
          <w:spacing w:val="4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4"/>
          <w:sz w:val="30"/>
          <w:szCs w:val="30"/>
          <w:lang w:val="en-US" w:eastAsia="zh-CN"/>
        </w:rPr>
        <w:t>本年度资金年初预算数</w:t>
      </w:r>
      <w:r>
        <w:rPr>
          <w:rFonts w:ascii="仿宋" w:hAnsi="仿宋" w:cs="仿宋" w:eastAsia="仿宋"/>
          <w:color w:val="auto"/>
          <w:spacing w:val="4"/>
          <w:sz w:val="30"/>
        </w:rPr>
        <w:t>380.00</w:t>
      </w:r>
      <w:r>
        <w:rPr>
          <w:rFonts w:ascii="仿宋" w:hAnsi="仿宋" w:cs="仿宋" w:eastAsia="仿宋"/>
          <w:color w:val="auto"/>
          <w:spacing w:val="4"/>
          <w:sz w:val="30"/>
        </w:rPr>
        <w:t>万元，其中：财政拨款</w:t>
      </w:r>
      <w:r>
        <w:rPr>
          <w:rFonts w:ascii="仿宋" w:hAnsi="仿宋" w:cs="仿宋" w:eastAsia="仿宋"/>
          <w:color w:val="auto"/>
          <w:spacing w:val="4"/>
          <w:sz w:val="30"/>
        </w:rPr>
        <w:t>380.00</w:t>
      </w:r>
      <w:r>
        <w:rPr>
          <w:rFonts w:ascii="仿宋" w:hAnsi="仿宋" w:cs="仿宋" w:eastAsia="仿宋"/>
          <w:color w:val="auto"/>
          <w:spacing w:val="4"/>
          <w:sz w:val="30"/>
        </w:rPr>
        <w:t>万元，其他资金</w:t>
      </w:r>
      <w:r>
        <w:rPr>
          <w:rFonts w:ascii="仿宋" w:hAnsi="仿宋" w:cs="仿宋" w:eastAsia="仿宋"/>
          <w:color w:val="auto"/>
          <w:spacing w:val="4"/>
          <w:sz w:val="30"/>
        </w:rPr>
        <w:t>0.00</w:t>
      </w:r>
      <w:r>
        <w:rPr>
          <w:rFonts w:ascii="仿宋" w:hAnsi="仿宋" w:cs="仿宋" w:eastAsia="仿宋"/>
          <w:color w:val="auto"/>
          <w:spacing w:val="4"/>
          <w:sz w:val="30"/>
        </w:rPr>
        <w:t>万元。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9" w:line="312" w:lineRule="auto"/>
        <w:ind w:left="420" w:leftChars="0" w:firstLine="420" w:firstLineChars="0"/>
        <w:textAlignment w:val="baseline"/>
        <w:rPr>
          <w:rFonts w:hint="default" w:ascii="仿宋" w:hAnsi="仿宋" w:eastAsia="仿宋" w:cs="仿宋"/>
          <w:color w:val="auto"/>
          <w:spacing w:val="4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4"/>
          <w:sz w:val="30"/>
          <w:szCs w:val="30"/>
          <w:lang w:val="en-US" w:eastAsia="zh-CN"/>
        </w:rPr>
        <w:t>本年度资金全年预算数</w:t>
      </w:r>
      <w:r>
        <w:rPr>
          <w:rFonts w:ascii="仿宋" w:hAnsi="仿宋" w:cs="仿宋" w:eastAsia="仿宋"/>
          <w:color w:val="auto"/>
          <w:spacing w:val="4"/>
          <w:sz w:val="30"/>
        </w:rPr>
        <w:t>380.00</w:t>
      </w:r>
      <w:r>
        <w:rPr>
          <w:rFonts w:ascii="仿宋" w:hAnsi="仿宋" w:cs="仿宋" w:eastAsia="仿宋"/>
          <w:color w:val="auto"/>
          <w:spacing w:val="4"/>
          <w:sz w:val="30"/>
        </w:rPr>
        <w:t>万元，其中：财政拨款</w:t>
      </w:r>
      <w:r>
        <w:rPr>
          <w:rFonts w:ascii="仿宋" w:hAnsi="仿宋" w:cs="仿宋" w:eastAsia="仿宋"/>
          <w:color w:val="auto"/>
          <w:spacing w:val="4"/>
          <w:sz w:val="30"/>
        </w:rPr>
        <w:t>380.00</w:t>
      </w:r>
      <w:r>
        <w:rPr>
          <w:rFonts w:ascii="仿宋" w:hAnsi="仿宋" w:cs="仿宋" w:eastAsia="仿宋"/>
          <w:color w:val="auto"/>
          <w:spacing w:val="4"/>
          <w:sz w:val="30"/>
        </w:rPr>
        <w:t>万元，其他资金</w:t>
      </w:r>
      <w:r>
        <w:rPr>
          <w:rFonts w:ascii="仿宋" w:hAnsi="仿宋" w:cs="仿宋" w:eastAsia="仿宋"/>
          <w:color w:val="auto"/>
          <w:spacing w:val="4"/>
          <w:sz w:val="30"/>
        </w:rPr>
        <w:t>0.00</w:t>
      </w:r>
      <w:r>
        <w:rPr>
          <w:rFonts w:ascii="仿宋" w:hAnsi="仿宋" w:cs="仿宋" w:eastAsia="仿宋"/>
          <w:color w:val="auto"/>
          <w:spacing w:val="4"/>
          <w:sz w:val="30"/>
        </w:rPr>
        <w:t>万元。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9" w:line="312" w:lineRule="auto"/>
        <w:ind w:left="420" w:leftChars="0" w:firstLine="420" w:firstLineChars="0"/>
        <w:textAlignment w:val="baseline"/>
        <w:rPr>
          <w:rFonts w:hint="default" w:ascii="仿宋" w:hAnsi="仿宋" w:eastAsia="仿宋" w:cs="仿宋"/>
          <w:color w:val="auto"/>
          <w:spacing w:val="4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4"/>
          <w:sz w:val="30"/>
          <w:szCs w:val="30"/>
          <w:lang w:val="en-US" w:eastAsia="zh-CN"/>
        </w:rPr>
        <w:t>本年度资金全年执行数</w:t>
      </w:r>
      <w:r>
        <w:rPr>
          <w:rFonts w:ascii="仿宋" w:hAnsi="仿宋" w:cs="仿宋" w:eastAsia="仿宋"/>
          <w:color w:val="auto"/>
          <w:spacing w:val="4"/>
          <w:sz w:val="30"/>
        </w:rPr>
        <w:t>380.00</w:t>
      </w:r>
      <w:r>
        <w:rPr>
          <w:rFonts w:ascii="仿宋" w:hAnsi="仿宋" w:cs="仿宋" w:eastAsia="仿宋"/>
          <w:color w:val="auto"/>
          <w:spacing w:val="4"/>
          <w:sz w:val="30"/>
        </w:rPr>
        <w:t>万元，其中：财政拨款</w:t>
      </w:r>
      <w:r>
        <w:rPr>
          <w:rFonts w:ascii="仿宋" w:hAnsi="仿宋" w:cs="仿宋" w:eastAsia="仿宋"/>
          <w:color w:val="auto"/>
          <w:spacing w:val="4"/>
          <w:sz w:val="30"/>
        </w:rPr>
        <w:t>380.00</w:t>
      </w:r>
      <w:r>
        <w:rPr>
          <w:rFonts w:ascii="仿宋" w:hAnsi="仿宋" w:cs="仿宋" w:eastAsia="仿宋"/>
          <w:color w:val="auto"/>
          <w:spacing w:val="4"/>
          <w:sz w:val="30"/>
        </w:rPr>
        <w:t>万元，其他资金</w:t>
      </w:r>
      <w:r>
        <w:rPr>
          <w:rFonts w:ascii="仿宋" w:hAnsi="仿宋" w:cs="仿宋" w:eastAsia="仿宋"/>
          <w:color w:val="auto"/>
          <w:spacing w:val="4"/>
          <w:sz w:val="30"/>
        </w:rPr>
        <w:t>0.00</w:t>
      </w:r>
      <w:r>
        <w:rPr>
          <w:rFonts w:ascii="仿宋" w:hAnsi="仿宋" w:cs="仿宋" w:eastAsia="仿宋"/>
          <w:color w:val="auto"/>
          <w:spacing w:val="4"/>
          <w:sz w:val="30"/>
        </w:rPr>
        <w:t>万元。</w:t>
      </w:r>
    </w:p>
    <w:p>
      <w:pPr>
        <w:numPr>
          <w:ilvl w:val="0"/>
          <w:numId w:val="3"/>
        </w:numPr>
        <w:spacing w:before="188" w:line="204" w:lineRule="auto"/>
        <w:ind w:left="0" w:leftChars="0" w:firstLine="616" w:firstLineChars="200"/>
        <w:rPr>
          <w:rFonts w:ascii="仿宋" w:hAnsi="仿宋" w:eastAsia="仿宋" w:cs="仿宋"/>
          <w:spacing w:val="4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项目资金产出情况。</w:t>
      </w:r>
    </w:p>
    <w:p>
      <w:pPr>
        <w:keepNext w:val="0"/>
        <w:keepLines w:val="0"/>
        <w:widowControl/>
        <w:suppressLineNumbers w:val="0"/>
        <w:jc w:val="left"/>
        <w:rPr>
          <w:rFonts w:ascii="仿宋" w:hAnsi="仿宋" w:eastAsia="仿宋" w:cs="仿宋"/>
          <w:spacing w:val="4"/>
          <w:sz w:val="30"/>
          <w:szCs w:val="30"/>
        </w:rPr>
      </w:pPr>
      <w:r>
        <w:rPr>
          <w:rFonts w:hint="default" w:ascii="仿宋" w:hAnsi="仿宋" w:eastAsia="仿宋" w:cs="仿宋"/>
          <w:spacing w:val="1"/>
          <w:sz w:val="30"/>
          <w:szCs w:val="30"/>
        </w:rPr>
        <w:t/>
      </w:r>
    </w:p>
    <w:p>
      <w:pPr>
        <w:numPr>
          <w:ilvl w:val="0"/>
          <w:numId w:val="3"/>
        </w:numPr>
        <w:spacing w:before="189" w:line="204" w:lineRule="auto"/>
        <w:ind w:left="0" w:leftChars="0" w:firstLine="608" w:firstLineChars="200"/>
        <w:rPr>
          <w:rFonts w:ascii="仿宋" w:hAnsi="仿宋" w:eastAsia="仿宋" w:cs="仿宋"/>
          <w:spacing w:val="2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项目资金管理情况。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spacing w:val="1"/>
          <w:sz w:val="30"/>
          <w:szCs w:val="30"/>
        </w:rPr>
      </w:pPr>
      <w:r>
        <w:rPr>
          <w:rFonts w:hint="default" w:ascii="仿宋" w:hAnsi="仿宋" w:eastAsia="仿宋" w:cs="仿宋"/>
          <w:spacing w:val="1"/>
          <w:sz w:val="30"/>
          <w:szCs w:val="30"/>
        </w:rPr>
        <w:t/>
      </w:r>
    </w:p>
    <w:p>
      <w:pPr>
        <w:numPr>
          <w:numId w:val="0"/>
        </w:numPr>
        <w:spacing w:before="189" w:line="204" w:lineRule="auto"/>
        <w:ind w:leftChars="200"/>
        <w:rPr>
          <w:rFonts w:ascii="仿宋" w:hAnsi="仿宋" w:eastAsia="仿宋" w:cs="仿宋"/>
          <w:spacing w:val="2"/>
          <w:sz w:val="30"/>
          <w:szCs w:val="30"/>
        </w:rPr>
      </w:pPr>
    </w:p>
    <w:p>
      <w:pPr>
        <w:numPr>
          <w:ilvl w:val="0"/>
          <w:numId w:val="1"/>
        </w:numPr>
        <w:spacing w:line="240" w:lineRule="auto"/>
        <w:ind w:left="0" w:firstLine="0" w:firstLineChars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项目绩效情况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" w:hAnsi="仿宋" w:cs="仿宋" w:eastAsia="仿宋"/>
          <w:sz w:val="32"/>
        </w:rPr>
        <w:t>(一) 产出指标完成情况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" w:hAnsi="仿宋" w:cs="仿宋" w:eastAsia="仿宋"/>
          <w:sz w:val="32"/>
        </w:rPr>
        <w:t>1、数量指标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" w:hAnsi="仿宋" w:cs="仿宋" w:eastAsia="仿宋"/>
          <w:sz w:val="32"/>
        </w:rPr>
        <w:t>1)体育中心占地面积</w:t>
      </w:r>
      <w:r>
        <w:rPr>
          <w:rFonts w:ascii="仿宋" w:hAnsi="仿宋" w:cs="仿宋" w:eastAsia="仿宋"/>
          <w:sz w:val="32"/>
        </w:rPr>
        <w:t>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/>
      </w:r>
      <w:r>
        <w:rPr>
          <w:rFonts w:hint="eastAsia" w:ascii="仿宋" w:hAnsi="仿宋" w:eastAsia="仿宋"/>
          <w:sz w:val="32"/>
          <w:szCs w:val="32"/>
        </w:rPr>
        <w:t>17.3万平方米</w:t>
      </w:r>
      <w:r>
        <w:rPr>
          <w:rFonts w:ascii="仿宋" w:hAnsi="仿宋" w:cs="仿宋" w:eastAsia="仿宋"/>
          <w:sz w:val="32"/>
        </w:rPr>
        <w:t/>
      </w:r>
      <w:r>
        <w:rPr>
          <w:rFonts w:ascii="仿宋" w:hAnsi="仿宋" w:cs="仿宋" w:eastAsia="仿宋"/>
          <w:sz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cs="仿宋" w:eastAsia="仿宋"/>
          <w:sz w:val="32"/>
        </w:rPr>
        <w:t>100%</w:t>
      </w:r>
      <w:r>
        <w:rPr>
          <w:rFonts w:ascii="仿宋" w:hAnsi="仿宋" w:cs="仿宋" w:eastAsia="仿宋"/>
          <w:sz w:val="32"/>
        </w:rPr>
        <w:t/>
      </w:r>
      <w:r>
        <w:rPr>
          <w:rFonts w:ascii="仿宋" w:hAnsi="仿宋" w:cs="仿宋" w:eastAsia="仿宋"/>
          <w:sz w:val="32"/>
        </w:rPr>
        <w:t>，分值</w:t>
      </w:r>
      <w:r>
        <w:rPr>
          <w:rFonts w:ascii="仿宋" w:hAnsi="仿宋" w:cs="仿宋" w:eastAsia="仿宋"/>
          <w:sz w:val="32"/>
        </w:rPr>
        <w:t>4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4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" w:hAnsi="仿宋" w:cs="仿宋" w:eastAsia="仿宋"/>
          <w:sz w:val="32"/>
        </w:rPr>
        <w:t>2)体育中心建筑面积</w:t>
      </w:r>
      <w:r>
        <w:rPr>
          <w:rFonts w:ascii="仿宋" w:hAnsi="仿宋" w:cs="仿宋" w:eastAsia="仿宋"/>
          <w:sz w:val="32"/>
        </w:rPr>
        <w:t>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/>
      </w:r>
      <w:r>
        <w:rPr>
          <w:rFonts w:hint="eastAsia" w:ascii="仿宋" w:hAnsi="仿宋" w:eastAsia="仿宋"/>
          <w:sz w:val="32"/>
          <w:szCs w:val="32"/>
        </w:rPr>
        <w:t>5.7万平方米</w:t>
      </w:r>
      <w:r>
        <w:rPr>
          <w:rFonts w:ascii="仿宋" w:hAnsi="仿宋" w:cs="仿宋" w:eastAsia="仿宋"/>
          <w:sz w:val="32"/>
        </w:rPr>
        <w:t/>
      </w:r>
      <w:r>
        <w:rPr>
          <w:rFonts w:ascii="仿宋" w:hAnsi="仿宋" w:cs="仿宋" w:eastAsia="仿宋"/>
          <w:sz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cs="仿宋" w:eastAsia="仿宋"/>
          <w:sz w:val="32"/>
        </w:rPr>
        <w:t>100%</w:t>
      </w:r>
      <w:r>
        <w:rPr>
          <w:rFonts w:ascii="仿宋" w:hAnsi="仿宋" w:cs="仿宋" w:eastAsia="仿宋"/>
          <w:sz w:val="32"/>
        </w:rPr>
        <w:t/>
      </w:r>
      <w:r>
        <w:rPr>
          <w:rFonts w:ascii="仿宋" w:hAnsi="仿宋" w:cs="仿宋" w:eastAsia="仿宋"/>
          <w:sz w:val="32"/>
        </w:rPr>
        <w:t>，分值</w:t>
      </w:r>
      <w:r>
        <w:rPr>
          <w:rFonts w:ascii="仿宋" w:hAnsi="仿宋" w:cs="仿宋" w:eastAsia="仿宋"/>
          <w:sz w:val="32"/>
        </w:rPr>
        <w:t>4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4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" w:hAnsi="仿宋" w:cs="仿宋" w:eastAsia="仿宋"/>
          <w:sz w:val="32"/>
        </w:rPr>
        <w:t>3)体育中心物业保洁人员</w:t>
      </w:r>
      <w:r>
        <w:rPr>
          <w:rFonts w:ascii="仿宋" w:hAnsi="仿宋" w:cs="仿宋" w:eastAsia="仿宋"/>
          <w:sz w:val="32"/>
        </w:rPr>
        <w:t>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大于等于</w:t>
      </w:r>
      <w:r>
        <w:rPr>
          <w:rFonts w:hint="eastAsia" w:ascii="仿宋" w:hAnsi="仿宋" w:eastAsia="仿宋"/>
          <w:sz w:val="32"/>
          <w:szCs w:val="32"/>
        </w:rPr>
        <w:t>≥8人</w:t>
      </w:r>
      <w:r>
        <w:rPr>
          <w:rFonts w:ascii="仿宋" w:hAnsi="仿宋" w:cs="仿宋" w:eastAsia="仿宋"/>
          <w:sz w:val="32"/>
        </w:rPr>
        <w:t>人</w:t>
      </w:r>
      <w:r>
        <w:rPr>
          <w:rFonts w:ascii="仿宋" w:hAnsi="仿宋" w:cs="仿宋" w:eastAsia="仿宋"/>
          <w:sz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cs="仿宋" w:eastAsia="仿宋"/>
          <w:sz w:val="32"/>
        </w:rPr>
        <w:t>100</w:t>
      </w:r>
      <w:r>
        <w:rPr>
          <w:rFonts w:ascii="仿宋" w:hAnsi="仿宋" w:cs="仿宋" w:eastAsia="仿宋"/>
          <w:sz w:val="32"/>
        </w:rPr>
        <w:t>人</w:t>
      </w:r>
      <w:r>
        <w:rPr>
          <w:rFonts w:ascii="仿宋" w:hAnsi="仿宋" w:cs="仿宋" w:eastAsia="仿宋"/>
          <w:sz w:val="32"/>
        </w:rPr>
        <w:t>，分值</w:t>
      </w:r>
      <w:r>
        <w:rPr>
          <w:rFonts w:ascii="仿宋" w:hAnsi="仿宋" w:cs="仿宋" w:eastAsia="仿宋"/>
          <w:sz w:val="32"/>
        </w:rPr>
        <w:t>4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4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" w:hAnsi="仿宋" w:cs="仿宋" w:eastAsia="仿宋"/>
          <w:sz w:val="32"/>
        </w:rPr>
        <w:t>4)体育中心物业安保人员</w:t>
      </w:r>
      <w:r>
        <w:rPr>
          <w:rFonts w:ascii="仿宋" w:hAnsi="仿宋" w:cs="仿宋" w:eastAsia="仿宋"/>
          <w:sz w:val="32"/>
        </w:rPr>
        <w:t>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大于等于</w:t>
      </w:r>
      <w:r>
        <w:rPr>
          <w:rFonts w:hint="eastAsia" w:ascii="仿宋" w:hAnsi="仿宋" w:eastAsia="仿宋"/>
          <w:sz w:val="32"/>
          <w:szCs w:val="32"/>
        </w:rPr>
        <w:t>≥3人</w:t>
      </w:r>
      <w:r>
        <w:rPr>
          <w:rFonts w:ascii="仿宋" w:hAnsi="仿宋" w:cs="仿宋" w:eastAsia="仿宋"/>
          <w:sz w:val="32"/>
        </w:rPr>
        <w:t>人</w:t>
      </w:r>
      <w:r>
        <w:rPr>
          <w:rFonts w:ascii="仿宋" w:hAnsi="仿宋" w:cs="仿宋" w:eastAsia="仿宋"/>
          <w:sz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cs="仿宋" w:eastAsia="仿宋"/>
          <w:sz w:val="32"/>
        </w:rPr>
        <w:t>100</w:t>
      </w:r>
      <w:r>
        <w:rPr>
          <w:rFonts w:ascii="仿宋" w:hAnsi="仿宋" w:cs="仿宋" w:eastAsia="仿宋"/>
          <w:sz w:val="32"/>
        </w:rPr>
        <w:t>人</w:t>
      </w:r>
      <w:r>
        <w:rPr>
          <w:rFonts w:ascii="仿宋" w:hAnsi="仿宋" w:cs="仿宋" w:eastAsia="仿宋"/>
          <w:sz w:val="32"/>
        </w:rPr>
        <w:t>，分值</w:t>
      </w:r>
      <w:r>
        <w:rPr>
          <w:rFonts w:ascii="仿宋" w:hAnsi="仿宋" w:cs="仿宋" w:eastAsia="仿宋"/>
          <w:sz w:val="32"/>
        </w:rPr>
        <w:t>4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4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" w:hAnsi="仿宋" w:cs="仿宋" w:eastAsia="仿宋"/>
          <w:sz w:val="32"/>
        </w:rPr>
        <w:t>5)体育中心用水量</w:t>
      </w:r>
      <w:r>
        <w:rPr>
          <w:rFonts w:ascii="仿宋" w:hAnsi="仿宋" w:cs="仿宋" w:eastAsia="仿宋"/>
          <w:sz w:val="32"/>
        </w:rPr>
        <w:t>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大于等于</w:t>
      </w:r>
      <w:r>
        <w:rPr>
          <w:rFonts w:hint="eastAsia" w:ascii="仿宋" w:hAnsi="仿宋" w:eastAsia="仿宋"/>
          <w:sz w:val="32"/>
          <w:szCs w:val="32"/>
        </w:rPr>
        <w:t>≥50000吨</w:t>
      </w:r>
      <w:r>
        <w:rPr>
          <w:rFonts w:ascii="仿宋" w:hAnsi="仿宋" w:cs="仿宋" w:eastAsia="仿宋"/>
          <w:sz w:val="32"/>
        </w:rPr>
        <w:t>吨</w:t>
      </w:r>
      <w:r>
        <w:rPr>
          <w:rFonts w:ascii="仿宋" w:hAnsi="仿宋" w:cs="仿宋" w:eastAsia="仿宋"/>
          <w:sz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cs="仿宋" w:eastAsia="仿宋"/>
          <w:sz w:val="32"/>
        </w:rPr>
        <w:t>100</w:t>
      </w:r>
      <w:r>
        <w:rPr>
          <w:rFonts w:ascii="仿宋" w:hAnsi="仿宋" w:cs="仿宋" w:eastAsia="仿宋"/>
          <w:sz w:val="32"/>
        </w:rPr>
        <w:t>吨</w:t>
      </w:r>
      <w:r>
        <w:rPr>
          <w:rFonts w:ascii="仿宋" w:hAnsi="仿宋" w:cs="仿宋" w:eastAsia="仿宋"/>
          <w:sz w:val="32"/>
        </w:rPr>
        <w:t>，分值</w:t>
      </w:r>
      <w:r>
        <w:rPr>
          <w:rFonts w:ascii="仿宋" w:hAnsi="仿宋" w:cs="仿宋" w:eastAsia="仿宋"/>
          <w:sz w:val="32"/>
        </w:rPr>
        <w:t>4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4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" w:hAnsi="仿宋" w:cs="仿宋" w:eastAsia="仿宋"/>
          <w:sz w:val="32"/>
        </w:rPr>
        <w:t>6)体育中心用电量</w:t>
      </w:r>
      <w:r>
        <w:rPr>
          <w:rFonts w:ascii="仿宋" w:hAnsi="仿宋" w:cs="仿宋" w:eastAsia="仿宋"/>
          <w:sz w:val="32"/>
        </w:rPr>
        <w:t>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大于等于</w:t>
      </w:r>
      <w:r>
        <w:rPr>
          <w:rFonts w:hint="eastAsia" w:ascii="仿宋" w:hAnsi="仿宋" w:eastAsia="仿宋"/>
          <w:sz w:val="32"/>
          <w:szCs w:val="32"/>
        </w:rPr>
        <w:t>≥10000度</w:t>
      </w:r>
      <w:r>
        <w:rPr>
          <w:rFonts w:ascii="仿宋" w:hAnsi="仿宋" w:cs="仿宋" w:eastAsia="仿宋"/>
          <w:sz w:val="32"/>
        </w:rPr>
        <w:t>度</w:t>
      </w:r>
      <w:r>
        <w:rPr>
          <w:rFonts w:ascii="仿宋" w:hAnsi="仿宋" w:cs="仿宋" w:eastAsia="仿宋"/>
          <w:sz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cs="仿宋" w:eastAsia="仿宋"/>
          <w:sz w:val="32"/>
        </w:rPr>
        <w:t>100</w:t>
      </w:r>
      <w:r>
        <w:rPr>
          <w:rFonts w:ascii="仿宋" w:hAnsi="仿宋" w:cs="仿宋" w:eastAsia="仿宋"/>
          <w:sz w:val="32"/>
        </w:rPr>
        <w:t>度</w:t>
      </w:r>
      <w:r>
        <w:rPr>
          <w:rFonts w:ascii="仿宋" w:hAnsi="仿宋" w:cs="仿宋" w:eastAsia="仿宋"/>
          <w:sz w:val="32"/>
        </w:rPr>
        <w:t>，分值</w:t>
      </w:r>
      <w:r>
        <w:rPr>
          <w:rFonts w:ascii="仿宋" w:hAnsi="仿宋" w:cs="仿宋" w:eastAsia="仿宋"/>
          <w:sz w:val="32"/>
        </w:rPr>
        <w:t>4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4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" w:hAnsi="仿宋" w:cs="仿宋" w:eastAsia="仿宋"/>
          <w:sz w:val="32"/>
        </w:rPr>
        <w:t>2、质量指标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" w:hAnsi="仿宋" w:cs="仿宋" w:eastAsia="仿宋"/>
          <w:sz w:val="32"/>
        </w:rPr>
        <w:t>7)体育中心保洁完成率</w:t>
      </w:r>
      <w:r>
        <w:rPr>
          <w:rFonts w:ascii="仿宋" w:hAnsi="仿宋" w:cs="仿宋" w:eastAsia="仿宋"/>
          <w:sz w:val="32"/>
        </w:rPr>
        <w:t>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大于等于</w:t>
      </w:r>
      <w:r>
        <w:rPr>
          <w:rFonts w:hint="eastAsia" w:ascii="仿宋" w:hAnsi="仿宋" w:eastAsia="仿宋"/>
          <w:sz w:val="32"/>
          <w:szCs w:val="32"/>
        </w:rPr>
        <w:t>≥90%</w:t>
      </w:r>
      <w:r>
        <w:rPr>
          <w:rFonts w:ascii="仿宋" w:hAnsi="仿宋" w:cs="仿宋" w:eastAsia="仿宋"/>
          <w:sz w:val="32"/>
        </w:rPr>
        <w:t>%</w:t>
      </w:r>
      <w:r>
        <w:rPr>
          <w:rFonts w:ascii="仿宋" w:hAnsi="仿宋" w:cs="仿宋" w:eastAsia="仿宋"/>
          <w:sz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cs="仿宋" w:eastAsia="仿宋"/>
          <w:sz w:val="32"/>
        </w:rPr>
        <w:t>100</w:t>
      </w:r>
      <w:r>
        <w:rPr>
          <w:rFonts w:ascii="仿宋" w:hAnsi="仿宋" w:cs="仿宋" w:eastAsia="仿宋"/>
          <w:sz w:val="32"/>
        </w:rPr>
        <w:t>%</w:t>
      </w:r>
      <w:r>
        <w:rPr>
          <w:rFonts w:ascii="仿宋" w:hAnsi="仿宋" w:cs="仿宋" w:eastAsia="仿宋"/>
          <w:sz w:val="32"/>
        </w:rPr>
        <w:t>，分值</w:t>
      </w:r>
      <w:r>
        <w:rPr>
          <w:rFonts w:ascii="仿宋" w:hAnsi="仿宋" w:cs="仿宋" w:eastAsia="仿宋"/>
          <w:sz w:val="32"/>
        </w:rPr>
        <w:t>4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4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" w:hAnsi="仿宋" w:cs="仿宋" w:eastAsia="仿宋"/>
          <w:sz w:val="32"/>
        </w:rPr>
        <w:t>8)体育中心物业安保执勤率</w:t>
      </w:r>
      <w:r>
        <w:rPr>
          <w:rFonts w:ascii="仿宋" w:hAnsi="仿宋" w:cs="仿宋" w:eastAsia="仿宋"/>
          <w:sz w:val="32"/>
        </w:rPr>
        <w:t>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大于等于</w:t>
      </w:r>
      <w:r>
        <w:rPr>
          <w:rFonts w:hint="eastAsia" w:ascii="仿宋" w:hAnsi="仿宋" w:eastAsia="仿宋"/>
          <w:sz w:val="32"/>
          <w:szCs w:val="32"/>
        </w:rPr>
        <w:t>≥95%</w:t>
      </w:r>
      <w:r>
        <w:rPr>
          <w:rFonts w:ascii="仿宋" w:hAnsi="仿宋" w:cs="仿宋" w:eastAsia="仿宋"/>
          <w:sz w:val="32"/>
        </w:rPr>
        <w:t>%</w:t>
      </w:r>
      <w:r>
        <w:rPr>
          <w:rFonts w:ascii="仿宋" w:hAnsi="仿宋" w:cs="仿宋" w:eastAsia="仿宋"/>
          <w:sz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cs="仿宋" w:eastAsia="仿宋"/>
          <w:sz w:val="32"/>
        </w:rPr>
        <w:t>100</w:t>
      </w:r>
      <w:r>
        <w:rPr>
          <w:rFonts w:ascii="仿宋" w:hAnsi="仿宋" w:cs="仿宋" w:eastAsia="仿宋"/>
          <w:sz w:val="32"/>
        </w:rPr>
        <w:t>%</w:t>
      </w:r>
      <w:r>
        <w:rPr>
          <w:rFonts w:ascii="仿宋" w:hAnsi="仿宋" w:cs="仿宋" w:eastAsia="仿宋"/>
          <w:sz w:val="32"/>
        </w:rPr>
        <w:t>，分值</w:t>
      </w:r>
      <w:r>
        <w:rPr>
          <w:rFonts w:ascii="仿宋" w:hAnsi="仿宋" w:cs="仿宋" w:eastAsia="仿宋"/>
          <w:sz w:val="32"/>
        </w:rPr>
        <w:t>4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4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" w:hAnsi="仿宋" w:cs="仿宋" w:eastAsia="仿宋"/>
          <w:sz w:val="32"/>
        </w:rPr>
        <w:t>3、时效指标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" w:hAnsi="仿宋" w:cs="仿宋" w:eastAsia="仿宋"/>
          <w:sz w:val="32"/>
        </w:rPr>
        <w:t>9)支付人员工资时间</w:t>
      </w:r>
      <w:r>
        <w:rPr>
          <w:rFonts w:ascii="仿宋" w:hAnsi="仿宋" w:cs="仿宋" w:eastAsia="仿宋"/>
          <w:sz w:val="32"/>
        </w:rPr>
        <w:t>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/>
      </w:r>
      <w:r>
        <w:rPr>
          <w:rFonts w:hint="eastAsia" w:ascii="仿宋" w:hAnsi="仿宋" w:eastAsia="仿宋"/>
          <w:sz w:val="32"/>
          <w:szCs w:val="32"/>
        </w:rPr>
        <w:t>每月发放</w:t>
      </w:r>
      <w:r>
        <w:rPr>
          <w:rFonts w:ascii="仿宋" w:hAnsi="仿宋" w:cs="仿宋" w:eastAsia="仿宋"/>
          <w:sz w:val="32"/>
        </w:rPr>
        <w:t/>
      </w:r>
      <w:r>
        <w:rPr>
          <w:rFonts w:ascii="仿宋" w:hAnsi="仿宋" w:cs="仿宋" w:eastAsia="仿宋"/>
          <w:sz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cs="仿宋" w:eastAsia="仿宋"/>
          <w:sz w:val="32"/>
        </w:rPr>
        <w:t>100%</w:t>
      </w:r>
      <w:r>
        <w:rPr>
          <w:rFonts w:ascii="仿宋" w:hAnsi="仿宋" w:cs="仿宋" w:eastAsia="仿宋"/>
          <w:sz w:val="32"/>
        </w:rPr>
        <w:t/>
      </w:r>
      <w:r>
        <w:rPr>
          <w:rFonts w:ascii="仿宋" w:hAnsi="仿宋" w:cs="仿宋" w:eastAsia="仿宋"/>
          <w:sz w:val="32"/>
        </w:rPr>
        <w:t>，分值</w:t>
      </w:r>
      <w:r>
        <w:rPr>
          <w:rFonts w:ascii="仿宋" w:hAnsi="仿宋" w:cs="仿宋" w:eastAsia="仿宋"/>
          <w:sz w:val="32"/>
        </w:rPr>
        <w:t>3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3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" w:hAnsi="仿宋" w:cs="仿宋" w:eastAsia="仿宋"/>
          <w:sz w:val="32"/>
        </w:rPr>
        <w:t>10)缴纳水费时间</w:t>
      </w:r>
      <w:r>
        <w:rPr>
          <w:rFonts w:ascii="仿宋" w:hAnsi="仿宋" w:cs="仿宋" w:eastAsia="仿宋"/>
          <w:sz w:val="32"/>
        </w:rPr>
        <w:t>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/>
      </w:r>
      <w:r>
        <w:rPr>
          <w:rFonts w:hint="eastAsia" w:ascii="仿宋" w:hAnsi="仿宋" w:eastAsia="仿宋"/>
          <w:sz w:val="32"/>
          <w:szCs w:val="32"/>
        </w:rPr>
        <w:t>每月缴纳一次</w:t>
      </w:r>
      <w:r>
        <w:rPr>
          <w:rFonts w:ascii="仿宋" w:hAnsi="仿宋" w:cs="仿宋" w:eastAsia="仿宋"/>
          <w:sz w:val="32"/>
        </w:rPr>
        <w:t/>
      </w:r>
      <w:r>
        <w:rPr>
          <w:rFonts w:ascii="仿宋" w:hAnsi="仿宋" w:cs="仿宋" w:eastAsia="仿宋"/>
          <w:sz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cs="仿宋" w:eastAsia="仿宋"/>
          <w:sz w:val="32"/>
        </w:rPr>
        <w:t>100%</w:t>
      </w:r>
      <w:r>
        <w:rPr>
          <w:rFonts w:ascii="仿宋" w:hAnsi="仿宋" w:cs="仿宋" w:eastAsia="仿宋"/>
          <w:sz w:val="32"/>
        </w:rPr>
        <w:t/>
      </w:r>
      <w:r>
        <w:rPr>
          <w:rFonts w:ascii="仿宋" w:hAnsi="仿宋" w:cs="仿宋" w:eastAsia="仿宋"/>
          <w:sz w:val="32"/>
        </w:rPr>
        <w:t>，分值</w:t>
      </w:r>
      <w:r>
        <w:rPr>
          <w:rFonts w:ascii="仿宋" w:hAnsi="仿宋" w:cs="仿宋" w:eastAsia="仿宋"/>
          <w:sz w:val="32"/>
        </w:rPr>
        <w:t>3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3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" w:hAnsi="仿宋" w:cs="仿宋" w:eastAsia="仿宋"/>
          <w:sz w:val="32"/>
        </w:rPr>
        <w:t>11)缴纳电费时间</w:t>
      </w:r>
      <w:r>
        <w:rPr>
          <w:rFonts w:ascii="仿宋" w:hAnsi="仿宋" w:cs="仿宋" w:eastAsia="仿宋"/>
          <w:sz w:val="32"/>
        </w:rPr>
        <w:t>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/>
      </w:r>
      <w:r>
        <w:rPr>
          <w:rFonts w:hint="eastAsia" w:ascii="仿宋" w:hAnsi="仿宋" w:eastAsia="仿宋"/>
          <w:sz w:val="32"/>
          <w:szCs w:val="32"/>
        </w:rPr>
        <w:t>每月缴纳一次</w:t>
      </w:r>
      <w:r>
        <w:rPr>
          <w:rFonts w:ascii="仿宋" w:hAnsi="仿宋" w:cs="仿宋" w:eastAsia="仿宋"/>
          <w:sz w:val="32"/>
        </w:rPr>
        <w:t/>
      </w:r>
      <w:r>
        <w:rPr>
          <w:rFonts w:ascii="仿宋" w:hAnsi="仿宋" w:cs="仿宋" w:eastAsia="仿宋"/>
          <w:sz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cs="仿宋" w:eastAsia="仿宋"/>
          <w:sz w:val="32"/>
        </w:rPr>
        <w:t>100%</w:t>
      </w:r>
      <w:r>
        <w:rPr>
          <w:rFonts w:ascii="仿宋" w:hAnsi="仿宋" w:cs="仿宋" w:eastAsia="仿宋"/>
          <w:sz w:val="32"/>
        </w:rPr>
        <w:t/>
      </w:r>
      <w:r>
        <w:rPr>
          <w:rFonts w:ascii="仿宋" w:hAnsi="仿宋" w:cs="仿宋" w:eastAsia="仿宋"/>
          <w:sz w:val="32"/>
        </w:rPr>
        <w:t>，分值</w:t>
      </w:r>
      <w:r>
        <w:rPr>
          <w:rFonts w:ascii="仿宋" w:hAnsi="仿宋" w:cs="仿宋" w:eastAsia="仿宋"/>
          <w:sz w:val="32"/>
        </w:rPr>
        <w:t>3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3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" w:hAnsi="仿宋" w:cs="仿宋" w:eastAsia="仿宋"/>
          <w:sz w:val="32"/>
        </w:rPr>
        <w:t>4、成本指标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" w:hAnsi="仿宋" w:cs="仿宋" w:eastAsia="仿宋"/>
          <w:sz w:val="32"/>
        </w:rPr>
        <w:t>12)人员工资标准</w:t>
      </w:r>
      <w:r>
        <w:rPr>
          <w:rFonts w:ascii="仿宋" w:hAnsi="仿宋" w:cs="仿宋" w:eastAsia="仿宋"/>
          <w:sz w:val="32"/>
        </w:rPr>
        <w:t>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/>
      </w:r>
      <w:r>
        <w:rPr>
          <w:rFonts w:hint="eastAsia" w:ascii="仿宋" w:hAnsi="仿宋" w:eastAsia="仿宋"/>
          <w:sz w:val="32"/>
          <w:szCs w:val="32"/>
        </w:rPr>
        <w:t>2000元每人每月</w:t>
      </w:r>
      <w:r>
        <w:rPr>
          <w:rFonts w:ascii="仿宋" w:hAnsi="仿宋" w:cs="仿宋" w:eastAsia="仿宋"/>
          <w:sz w:val="32"/>
        </w:rPr>
        <w:t/>
      </w:r>
      <w:r>
        <w:rPr>
          <w:rFonts w:ascii="仿宋" w:hAnsi="仿宋" w:cs="仿宋" w:eastAsia="仿宋"/>
          <w:sz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cs="仿宋" w:eastAsia="仿宋"/>
          <w:sz w:val="32"/>
        </w:rPr>
        <w:t>100%</w:t>
      </w:r>
      <w:r>
        <w:rPr>
          <w:rFonts w:ascii="仿宋" w:hAnsi="仿宋" w:cs="仿宋" w:eastAsia="仿宋"/>
          <w:sz w:val="32"/>
        </w:rPr>
        <w:t/>
      </w:r>
      <w:r>
        <w:rPr>
          <w:rFonts w:ascii="仿宋" w:hAnsi="仿宋" w:cs="仿宋" w:eastAsia="仿宋"/>
          <w:sz w:val="32"/>
        </w:rPr>
        <w:t>，分值</w:t>
      </w:r>
      <w:r>
        <w:rPr>
          <w:rFonts w:ascii="仿宋" w:hAnsi="仿宋" w:cs="仿宋" w:eastAsia="仿宋"/>
          <w:sz w:val="32"/>
        </w:rPr>
        <w:t>3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3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" w:hAnsi="仿宋" w:cs="仿宋" w:eastAsia="仿宋"/>
          <w:sz w:val="32"/>
        </w:rPr>
        <w:t>13)水费单价</w:t>
      </w:r>
      <w:r>
        <w:rPr>
          <w:rFonts w:ascii="仿宋" w:hAnsi="仿宋" w:cs="仿宋" w:eastAsia="仿宋"/>
          <w:sz w:val="32"/>
        </w:rPr>
        <w:t>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大于等于</w:t>
      </w:r>
      <w:r>
        <w:rPr>
          <w:rFonts w:hint="eastAsia" w:ascii="仿宋" w:hAnsi="仿宋" w:eastAsia="仿宋"/>
          <w:sz w:val="32"/>
          <w:szCs w:val="32"/>
        </w:rPr>
        <w:t>≥4元</w:t>
      </w:r>
      <w:r>
        <w:rPr>
          <w:rFonts w:ascii="仿宋" w:hAnsi="仿宋" w:cs="仿宋" w:eastAsia="仿宋"/>
          <w:sz w:val="32"/>
        </w:rPr>
        <w:t>元</w:t>
      </w:r>
      <w:r>
        <w:rPr>
          <w:rFonts w:ascii="仿宋" w:hAnsi="仿宋" w:cs="仿宋" w:eastAsia="仿宋"/>
          <w:sz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cs="仿宋" w:eastAsia="仿宋"/>
          <w:sz w:val="32"/>
        </w:rPr>
        <w:t>100</w:t>
      </w:r>
      <w:r>
        <w:rPr>
          <w:rFonts w:ascii="仿宋" w:hAnsi="仿宋" w:cs="仿宋" w:eastAsia="仿宋"/>
          <w:sz w:val="32"/>
        </w:rPr>
        <w:t>元</w:t>
      </w:r>
      <w:r>
        <w:rPr>
          <w:rFonts w:ascii="仿宋" w:hAnsi="仿宋" w:cs="仿宋" w:eastAsia="仿宋"/>
          <w:sz w:val="32"/>
        </w:rPr>
        <w:t>，分值</w:t>
      </w:r>
      <w:r>
        <w:rPr>
          <w:rFonts w:ascii="仿宋" w:hAnsi="仿宋" w:cs="仿宋" w:eastAsia="仿宋"/>
          <w:sz w:val="32"/>
        </w:rPr>
        <w:t>3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3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" w:hAnsi="仿宋" w:cs="仿宋" w:eastAsia="仿宋"/>
          <w:sz w:val="32"/>
        </w:rPr>
        <w:t>14)电费单价</w:t>
      </w:r>
      <w:r>
        <w:rPr>
          <w:rFonts w:ascii="仿宋" w:hAnsi="仿宋" w:cs="仿宋" w:eastAsia="仿宋"/>
          <w:sz w:val="32"/>
        </w:rPr>
        <w:t>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大于等于</w:t>
      </w:r>
      <w:r>
        <w:rPr>
          <w:rFonts w:hint="eastAsia" w:ascii="仿宋" w:hAnsi="仿宋" w:eastAsia="仿宋"/>
          <w:sz w:val="32"/>
          <w:szCs w:val="32"/>
        </w:rPr>
        <w:t>≥5元</w:t>
      </w:r>
      <w:r>
        <w:rPr>
          <w:rFonts w:ascii="仿宋" w:hAnsi="仿宋" w:cs="仿宋" w:eastAsia="仿宋"/>
          <w:sz w:val="32"/>
        </w:rPr>
        <w:t>元</w:t>
      </w:r>
      <w:r>
        <w:rPr>
          <w:rFonts w:ascii="仿宋" w:hAnsi="仿宋" w:cs="仿宋" w:eastAsia="仿宋"/>
          <w:sz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cs="仿宋" w:eastAsia="仿宋"/>
          <w:sz w:val="32"/>
        </w:rPr>
        <w:t>100</w:t>
      </w:r>
      <w:r>
        <w:rPr>
          <w:rFonts w:ascii="仿宋" w:hAnsi="仿宋" w:cs="仿宋" w:eastAsia="仿宋"/>
          <w:sz w:val="32"/>
        </w:rPr>
        <w:t>元</w:t>
      </w:r>
      <w:r>
        <w:rPr>
          <w:rFonts w:ascii="仿宋" w:hAnsi="仿宋" w:cs="仿宋" w:eastAsia="仿宋"/>
          <w:sz w:val="32"/>
        </w:rPr>
        <w:t>，分值</w:t>
      </w:r>
      <w:r>
        <w:rPr>
          <w:rFonts w:ascii="仿宋" w:hAnsi="仿宋" w:cs="仿宋" w:eastAsia="仿宋"/>
          <w:sz w:val="32"/>
        </w:rPr>
        <w:t>3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3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" w:hAnsi="仿宋" w:cs="仿宋" w:eastAsia="仿宋"/>
          <w:sz w:val="32"/>
        </w:rPr>
        <w:t>(二) 效益指标完成情况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" w:hAnsi="仿宋" w:cs="仿宋" w:eastAsia="仿宋"/>
          <w:sz w:val="32"/>
        </w:rPr>
        <w:t>5、经济效益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" w:hAnsi="仿宋" w:cs="仿宋" w:eastAsia="仿宋"/>
          <w:sz w:val="32"/>
        </w:rPr>
        <w:t>15)体育中心通过收取部分场馆门票节约支出</w:t>
      </w:r>
      <w:r>
        <w:rPr>
          <w:rFonts w:ascii="仿宋" w:hAnsi="仿宋" w:cs="仿宋" w:eastAsia="仿宋"/>
          <w:sz w:val="32"/>
        </w:rPr>
        <w:t>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/>
      </w:r>
      <w:r>
        <w:rPr>
          <w:rFonts w:hint="eastAsia" w:ascii="仿宋" w:hAnsi="仿宋" w:eastAsia="仿宋"/>
          <w:sz w:val="32"/>
          <w:szCs w:val="32"/>
        </w:rPr>
        <w:t>体育中心通过收取部分场馆门票节约支出</w:t>
      </w:r>
      <w:r>
        <w:rPr>
          <w:rFonts w:ascii="仿宋" w:hAnsi="仿宋" w:cs="仿宋" w:eastAsia="仿宋"/>
          <w:sz w:val="32"/>
        </w:rPr>
        <w:t/>
      </w:r>
      <w:r>
        <w:rPr>
          <w:rFonts w:ascii="仿宋" w:hAnsi="仿宋" w:cs="仿宋" w:eastAsia="仿宋"/>
          <w:sz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cs="仿宋" w:eastAsia="仿宋"/>
          <w:sz w:val="32"/>
        </w:rPr>
        <w:t>100%</w:t>
      </w:r>
      <w:r>
        <w:rPr>
          <w:rFonts w:ascii="仿宋" w:hAnsi="仿宋" w:cs="仿宋" w:eastAsia="仿宋"/>
          <w:sz w:val="32"/>
        </w:rPr>
        <w:t/>
      </w:r>
      <w:r>
        <w:rPr>
          <w:rFonts w:ascii="仿宋" w:hAnsi="仿宋" w:cs="仿宋" w:eastAsia="仿宋"/>
          <w:sz w:val="32"/>
        </w:rPr>
        <w:t>，分值</w:t>
      </w:r>
      <w:r>
        <w:rPr>
          <w:rFonts w:ascii="仿宋" w:hAnsi="仿宋" w:cs="仿宋" w:eastAsia="仿宋"/>
          <w:sz w:val="32"/>
        </w:rPr>
        <w:t>10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10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" w:hAnsi="仿宋" w:cs="仿宋" w:eastAsia="仿宋"/>
          <w:sz w:val="32"/>
        </w:rPr>
        <w:t>6、社会效益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" w:hAnsi="仿宋" w:cs="仿宋" w:eastAsia="仿宋"/>
          <w:sz w:val="32"/>
        </w:rPr>
        <w:t>16)保障体育中心环境整洁、安全</w:t>
      </w:r>
      <w:r>
        <w:rPr>
          <w:rFonts w:ascii="仿宋" w:hAnsi="仿宋" w:cs="仿宋" w:eastAsia="仿宋"/>
          <w:sz w:val="32"/>
        </w:rPr>
        <w:t>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/>
      </w:r>
      <w:r>
        <w:rPr>
          <w:rFonts w:hint="eastAsia" w:ascii="仿宋" w:hAnsi="仿宋" w:eastAsia="仿宋"/>
          <w:sz w:val="32"/>
          <w:szCs w:val="32"/>
        </w:rPr>
        <w:t>有效保障</w:t>
      </w:r>
      <w:r>
        <w:rPr>
          <w:rFonts w:ascii="仿宋" w:hAnsi="仿宋" w:cs="仿宋" w:eastAsia="仿宋"/>
          <w:sz w:val="32"/>
        </w:rPr>
        <w:t/>
      </w:r>
      <w:r>
        <w:rPr>
          <w:rFonts w:ascii="仿宋" w:hAnsi="仿宋" w:cs="仿宋" w:eastAsia="仿宋"/>
          <w:sz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cs="仿宋" w:eastAsia="仿宋"/>
          <w:sz w:val="32"/>
        </w:rPr>
        <w:t>100%</w:t>
      </w:r>
      <w:r>
        <w:rPr>
          <w:rFonts w:ascii="仿宋" w:hAnsi="仿宋" w:cs="仿宋" w:eastAsia="仿宋"/>
          <w:sz w:val="32"/>
        </w:rPr>
        <w:t/>
      </w:r>
      <w:r>
        <w:rPr>
          <w:rFonts w:ascii="仿宋" w:hAnsi="仿宋" w:cs="仿宋" w:eastAsia="仿宋"/>
          <w:sz w:val="32"/>
        </w:rPr>
        <w:t>，分值</w:t>
      </w:r>
      <w:r>
        <w:rPr>
          <w:rFonts w:ascii="仿宋" w:hAnsi="仿宋" w:cs="仿宋" w:eastAsia="仿宋"/>
          <w:sz w:val="32"/>
        </w:rPr>
        <w:t>5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" w:hAnsi="仿宋" w:cs="仿宋" w:eastAsia="仿宋"/>
          <w:sz w:val="32"/>
        </w:rPr>
        <w:t>17)保障体育中心正常使用和有效运营</w:t>
      </w:r>
      <w:r>
        <w:rPr>
          <w:rFonts w:ascii="仿宋" w:hAnsi="仿宋" w:cs="仿宋" w:eastAsia="仿宋"/>
          <w:sz w:val="32"/>
        </w:rPr>
        <w:t>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/>
      </w:r>
      <w:r>
        <w:rPr>
          <w:rFonts w:hint="eastAsia" w:ascii="仿宋" w:hAnsi="仿宋" w:eastAsia="仿宋"/>
          <w:sz w:val="32"/>
          <w:szCs w:val="32"/>
        </w:rPr>
        <w:t>有效保障</w:t>
      </w:r>
      <w:r>
        <w:rPr>
          <w:rFonts w:ascii="仿宋" w:hAnsi="仿宋" w:cs="仿宋" w:eastAsia="仿宋"/>
          <w:sz w:val="32"/>
        </w:rPr>
        <w:t/>
      </w:r>
      <w:r>
        <w:rPr>
          <w:rFonts w:ascii="仿宋" w:hAnsi="仿宋" w:cs="仿宋" w:eastAsia="仿宋"/>
          <w:sz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cs="仿宋" w:eastAsia="仿宋"/>
          <w:sz w:val="32"/>
        </w:rPr>
        <w:t>100%</w:t>
      </w:r>
      <w:r>
        <w:rPr>
          <w:rFonts w:ascii="仿宋" w:hAnsi="仿宋" w:cs="仿宋" w:eastAsia="仿宋"/>
          <w:sz w:val="32"/>
        </w:rPr>
        <w:t/>
      </w:r>
      <w:r>
        <w:rPr>
          <w:rFonts w:ascii="仿宋" w:hAnsi="仿宋" w:cs="仿宋" w:eastAsia="仿宋"/>
          <w:sz w:val="32"/>
        </w:rPr>
        <w:t>，分值</w:t>
      </w:r>
      <w:r>
        <w:rPr>
          <w:rFonts w:ascii="仿宋" w:hAnsi="仿宋" w:cs="仿宋" w:eastAsia="仿宋"/>
          <w:sz w:val="32"/>
        </w:rPr>
        <w:t>5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" w:hAnsi="仿宋" w:cs="仿宋" w:eastAsia="仿宋"/>
          <w:sz w:val="32"/>
        </w:rPr>
        <w:t>7、生态效益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" w:hAnsi="仿宋" w:cs="仿宋" w:eastAsia="仿宋"/>
          <w:sz w:val="32"/>
        </w:rPr>
        <w:t>18)无</w:t>
      </w:r>
      <w:r>
        <w:rPr>
          <w:rFonts w:ascii="仿宋" w:hAnsi="仿宋" w:cs="仿宋" w:eastAsia="仿宋"/>
          <w:sz w:val="32"/>
        </w:rPr>
        <w:t>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/>
      </w:r>
      <w:r>
        <w:rPr>
          <w:rFonts w:hint="eastAsia" w:ascii="仿宋" w:hAnsi="仿宋" w:eastAsia="仿宋"/>
          <w:sz w:val="32"/>
          <w:szCs w:val="32"/>
        </w:rPr>
        <w:t>无</w:t>
      </w:r>
      <w:r>
        <w:rPr>
          <w:rFonts w:ascii="仿宋" w:hAnsi="仿宋" w:cs="仿宋" w:eastAsia="仿宋"/>
          <w:sz w:val="32"/>
        </w:rPr>
        <w:t/>
      </w:r>
      <w:r>
        <w:rPr>
          <w:rFonts w:ascii="仿宋" w:hAnsi="仿宋" w:cs="仿宋" w:eastAsia="仿宋"/>
          <w:sz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cs="仿宋" w:eastAsia="仿宋"/>
          <w:sz w:val="32"/>
        </w:rPr>
        <w:t>100%</w:t>
      </w:r>
      <w:r>
        <w:rPr>
          <w:rFonts w:ascii="仿宋" w:hAnsi="仿宋" w:cs="仿宋" w:eastAsia="仿宋"/>
          <w:sz w:val="32"/>
        </w:rPr>
        <w:t/>
      </w:r>
      <w:r>
        <w:rPr>
          <w:rFonts w:ascii="仿宋" w:hAnsi="仿宋" w:cs="仿宋" w:eastAsia="仿宋"/>
          <w:sz w:val="32"/>
        </w:rPr>
        <w:t>，分值</w:t>
      </w:r>
      <w:r>
        <w:rPr>
          <w:rFonts w:ascii="仿宋" w:hAnsi="仿宋" w:cs="仿宋" w:eastAsia="仿宋"/>
          <w:sz w:val="32"/>
        </w:rPr>
        <w:t>5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" w:hAnsi="仿宋" w:cs="仿宋" w:eastAsia="仿宋"/>
          <w:sz w:val="32"/>
        </w:rPr>
        <w:t>8、可持续影响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" w:hAnsi="仿宋" w:cs="仿宋" w:eastAsia="仿宋"/>
          <w:sz w:val="32"/>
        </w:rPr>
        <w:t>19)保障体育中心整洁安全运行</w:t>
      </w:r>
      <w:r>
        <w:rPr>
          <w:rFonts w:ascii="仿宋" w:hAnsi="仿宋" w:cs="仿宋" w:eastAsia="仿宋"/>
          <w:sz w:val="32"/>
        </w:rPr>
        <w:t>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/>
      </w:r>
      <w:r>
        <w:rPr>
          <w:rFonts w:hint="eastAsia" w:ascii="仿宋" w:hAnsi="仿宋" w:eastAsia="仿宋"/>
          <w:sz w:val="32"/>
          <w:szCs w:val="32"/>
        </w:rPr>
        <w:t>一年</w:t>
      </w:r>
      <w:r>
        <w:rPr>
          <w:rFonts w:ascii="仿宋" w:hAnsi="仿宋" w:cs="仿宋" w:eastAsia="仿宋"/>
          <w:sz w:val="32"/>
        </w:rPr>
        <w:t/>
      </w:r>
      <w:r>
        <w:rPr>
          <w:rFonts w:ascii="仿宋" w:hAnsi="仿宋" w:cs="仿宋" w:eastAsia="仿宋"/>
          <w:sz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cs="仿宋" w:eastAsia="仿宋"/>
          <w:sz w:val="32"/>
        </w:rPr>
        <w:t>100%</w:t>
      </w:r>
      <w:r>
        <w:rPr>
          <w:rFonts w:ascii="仿宋" w:hAnsi="仿宋" w:cs="仿宋" w:eastAsia="仿宋"/>
          <w:sz w:val="32"/>
        </w:rPr>
        <w:t/>
      </w:r>
      <w:r>
        <w:rPr>
          <w:rFonts w:ascii="仿宋" w:hAnsi="仿宋" w:cs="仿宋" w:eastAsia="仿宋"/>
          <w:sz w:val="32"/>
        </w:rPr>
        <w:t>，分值</w:t>
      </w:r>
      <w:r>
        <w:rPr>
          <w:rFonts w:ascii="仿宋" w:hAnsi="仿宋" w:cs="仿宋" w:eastAsia="仿宋"/>
          <w:sz w:val="32"/>
        </w:rPr>
        <w:t>5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" w:hAnsi="仿宋" w:cs="仿宋" w:eastAsia="仿宋"/>
          <w:sz w:val="32"/>
        </w:rPr>
        <w:t>(三) 满意度指标完成情况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" w:hAnsi="仿宋" w:cs="仿宋" w:eastAsia="仿宋"/>
          <w:sz w:val="32"/>
        </w:rPr>
        <w:t>9、服务对象满意度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" w:hAnsi="仿宋" w:cs="仿宋" w:eastAsia="仿宋"/>
          <w:sz w:val="32"/>
        </w:rPr>
        <w:t>20)体育中心使用人士满意度</w:t>
      </w:r>
      <w:r>
        <w:rPr>
          <w:rFonts w:ascii="仿宋" w:hAnsi="仿宋" w:cs="仿宋" w:eastAsia="仿宋"/>
          <w:sz w:val="32"/>
        </w:rPr>
        <w:t>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大于等于</w:t>
      </w:r>
      <w:r>
        <w:rPr>
          <w:rFonts w:hint="eastAsia" w:ascii="仿宋" w:hAnsi="仿宋" w:eastAsia="仿宋"/>
          <w:sz w:val="32"/>
          <w:szCs w:val="32"/>
        </w:rPr>
        <w:t>≥95%</w:t>
      </w:r>
      <w:r>
        <w:rPr>
          <w:rFonts w:ascii="仿宋" w:hAnsi="仿宋" w:cs="仿宋" w:eastAsia="仿宋"/>
          <w:sz w:val="32"/>
        </w:rPr>
        <w:t>%</w:t>
      </w:r>
      <w:r>
        <w:rPr>
          <w:rFonts w:ascii="仿宋" w:hAnsi="仿宋" w:cs="仿宋" w:eastAsia="仿宋"/>
          <w:sz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cs="仿宋" w:eastAsia="仿宋"/>
          <w:sz w:val="32"/>
        </w:rPr>
        <w:t>100</w:t>
      </w:r>
      <w:r>
        <w:rPr>
          <w:rFonts w:ascii="仿宋" w:hAnsi="仿宋" w:cs="仿宋" w:eastAsia="仿宋"/>
          <w:sz w:val="32"/>
        </w:rPr>
        <w:t>%</w:t>
      </w:r>
      <w:r>
        <w:rPr>
          <w:rFonts w:ascii="仿宋" w:hAnsi="仿宋" w:cs="仿宋" w:eastAsia="仿宋"/>
          <w:sz w:val="32"/>
        </w:rPr>
        <w:t>，分值</w:t>
      </w:r>
      <w:r>
        <w:rPr>
          <w:rFonts w:ascii="仿宋" w:hAnsi="仿宋" w:cs="仿宋" w:eastAsia="仿宋"/>
          <w:sz w:val="32"/>
        </w:rPr>
        <w:t>10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10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自评得分情况</w:t>
      </w:r>
    </w:p>
    <w:p>
      <w:pPr>
        <w:spacing w:line="620" w:lineRule="exact"/>
        <w:rPr>
          <w:rFonts w:hint="eastAsia" w:ascii="仿宋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本项目绩效自评得分</w:t>
      </w:r>
      <w:r>
        <w:rPr>
          <w:rFonts w:ascii="仿宋_GB2312" w:hAnsi="仿宋_GB2312" w:cs="仿宋_GB2312" w:eastAsia="仿宋_GB2312"/>
          <w:sz w:val="32"/>
        </w:rPr>
        <w:t>100</w:t>
      </w:r>
      <w:r>
        <w:rPr>
          <w:rFonts w:ascii="仿宋_GB2312" w:hAnsi="仿宋_GB2312" w:cs="仿宋_GB2312" w:eastAsia="仿宋_GB2312"/>
          <w:sz w:val="32"/>
        </w:rPr>
        <w:t>分，等级为</w:t>
      </w:r>
      <w:r>
        <w:rPr>
          <w:rFonts w:ascii="仿宋_GB2312" w:hAnsi="仿宋_GB2312" w:cs="仿宋_GB2312" w:eastAsia="仿宋_GB2312"/>
          <w:sz w:val="32"/>
        </w:rPr>
        <w:t>A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spacing w:line="240" w:lineRule="auto"/>
        <w:ind w:left="0" w:firstLine="0" w:firstLineChars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存在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问题</w:t>
      </w:r>
    </w:p>
    <w:p>
      <w:pPr>
        <w:numPr>
          <w:ilvl w:val="0"/>
          <w:numId w:val="4"/>
        </w:numPr>
        <w:spacing w:line="240" w:lineRule="auto"/>
        <w:ind w:left="240" w:leftChars="0" w:firstLine="0" w:firstLineChars="0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项目立项、实施存在问题。</w:t>
      </w:r>
    </w:p>
    <w:p>
      <w:pPr>
        <w:numPr>
          <w:ilvl w:val="0"/>
          <w:numId w:val="4"/>
        </w:numPr>
        <w:spacing w:line="240" w:lineRule="auto"/>
        <w:ind w:left="240" w:leftChars="0" w:firstLine="0" w:firstLineChars="0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资金管理使用存在问题</w:t>
      </w:r>
    </w:p>
    <w:p>
      <w:pPr>
        <w:spacing w:line="240" w:lineRule="auto"/>
        <w:ind w:left="420" w:firstLine="420" w:firstLineChars="0"/>
        <w:rPr>
          <w:rFonts w:ascii="仿宋" w:hAnsi="仿宋" w:eastAsia="仿宋"/>
          <w:b/>
          <w:sz w:val="32"/>
          <w:szCs w:val="32"/>
        </w:rPr>
      </w:pPr>
    </w:p>
    <w:p>
      <w:pPr>
        <w:spacing w:line="240" w:lineRule="auto"/>
        <w:ind w:firstLine="0" w:firstLineChars="0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五、其他需要说明的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问题</w:t>
      </w:r>
    </w:p>
    <w:p>
      <w:pPr>
        <w:spacing w:before="188" w:line="204" w:lineRule="auto"/>
        <w:ind w:firstLine="57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（一）后续工作计划。</w:t>
      </w:r>
    </w:p>
    <w:p>
      <w:pPr>
        <w:keepNext w:val="0"/>
        <w:keepLines w:val="0"/>
        <w:widowControl/>
        <w:suppressLineNumbers w:val="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default" w:ascii="仿宋" w:hAnsi="仿宋" w:eastAsia="仿宋" w:cs="仿宋"/>
          <w:spacing w:val="1"/>
          <w:sz w:val="30"/>
          <w:szCs w:val="30"/>
        </w:rPr>
        <w:t/>
      </w:r>
    </w:p>
    <w:p>
      <w:pPr>
        <w:spacing w:before="189" w:line="204" w:lineRule="auto"/>
        <w:ind w:firstLine="577"/>
        <w:rPr>
          <w:rFonts w:ascii="仿宋" w:hAnsi="仿宋" w:eastAsia="仿宋" w:cs="仿宋"/>
          <w:spacing w:val="-1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（二）措施及办法。</w:t>
      </w:r>
      <w:bookmarkStart w:id="0" w:name="_GoBack"/>
      <w:bookmarkEnd w:id="0"/>
    </w:p>
    <w:p>
      <w:pPr>
        <w:spacing w:line="620" w:lineRule="exact"/>
        <w:ind w:firstLine="880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20" w:lineRule="exact"/>
        <w:ind w:left="590" w:firstLine="643"/>
        <w:rPr>
          <w:rFonts w:ascii="仿宋" w:hAnsi="仿宋" w:eastAsia="仿宋"/>
          <w:b/>
          <w:sz w:val="32"/>
          <w:szCs w:val="32"/>
        </w:rPr>
      </w:pP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</w:p>
  </w:endnote>
  <w:endnote w:type="continuationSeparator" w:id="1">
    <w:p>
      <w:pPr>
        <w:spacing w:line="240" w:lineRule="auto"/>
        <w:ind w:firstLine="48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16" w:usb3="00000000" w:csb0="00040001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monospac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</w:p>
  </w:footnote>
  <w:footnote w:type="continuationSeparator" w:id="1">
    <w:p>
      <w:pPr>
        <w:spacing w:line="360" w:lineRule="auto"/>
        <w:ind w:firstLine="48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4BB1F1"/>
    <w:multiLevelType w:val="multilevel"/>
    <w:tmpl w:val="994BB1F1"/>
    <w:lvl w:ilvl="0" w:tentative="0">
      <w:start w:val="1"/>
      <w:numFmt w:val="japaneseCounting"/>
      <w:lvlText w:val="%1、"/>
      <w:lvlJc w:val="left"/>
      <w:pPr>
        <w:ind w:left="131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30" w:hanging="420"/>
      </w:pPr>
    </w:lvl>
    <w:lvl w:ilvl="2" w:tentative="0">
      <w:start w:val="1"/>
      <w:numFmt w:val="lowerRoman"/>
      <w:lvlText w:val="%3."/>
      <w:lvlJc w:val="right"/>
      <w:pPr>
        <w:ind w:left="1850" w:hanging="420"/>
      </w:pPr>
    </w:lvl>
    <w:lvl w:ilvl="3" w:tentative="0">
      <w:start w:val="1"/>
      <w:numFmt w:val="decimal"/>
      <w:lvlText w:val="%4."/>
      <w:lvlJc w:val="left"/>
      <w:pPr>
        <w:ind w:left="2270" w:hanging="420"/>
      </w:pPr>
    </w:lvl>
    <w:lvl w:ilvl="4" w:tentative="0">
      <w:start w:val="1"/>
      <w:numFmt w:val="lowerLetter"/>
      <w:lvlText w:val="%5)"/>
      <w:lvlJc w:val="left"/>
      <w:pPr>
        <w:ind w:left="2690" w:hanging="420"/>
      </w:pPr>
    </w:lvl>
    <w:lvl w:ilvl="5" w:tentative="0">
      <w:start w:val="1"/>
      <w:numFmt w:val="lowerRoman"/>
      <w:lvlText w:val="%6."/>
      <w:lvlJc w:val="right"/>
      <w:pPr>
        <w:ind w:left="3110" w:hanging="420"/>
      </w:pPr>
    </w:lvl>
    <w:lvl w:ilvl="6" w:tentative="0">
      <w:start w:val="1"/>
      <w:numFmt w:val="decimal"/>
      <w:lvlText w:val="%7."/>
      <w:lvlJc w:val="left"/>
      <w:pPr>
        <w:ind w:left="3530" w:hanging="420"/>
      </w:pPr>
    </w:lvl>
    <w:lvl w:ilvl="7" w:tentative="0">
      <w:start w:val="1"/>
      <w:numFmt w:val="lowerLetter"/>
      <w:lvlText w:val="%8)"/>
      <w:lvlJc w:val="left"/>
      <w:pPr>
        <w:ind w:left="3950" w:hanging="420"/>
      </w:pPr>
    </w:lvl>
    <w:lvl w:ilvl="8" w:tentative="0">
      <w:start w:val="1"/>
      <w:numFmt w:val="lowerRoman"/>
      <w:lvlText w:val="%9."/>
      <w:lvlJc w:val="right"/>
      <w:pPr>
        <w:ind w:left="4370" w:hanging="420"/>
      </w:pPr>
    </w:lvl>
  </w:abstractNum>
  <w:abstractNum w:abstractNumId="1">
    <w:nsid w:val="ADA24D32"/>
    <w:multiLevelType w:val="singleLevel"/>
    <w:tmpl w:val="ADA24D32"/>
    <w:lvl w:ilvl="0" w:tentative="0">
      <w:start w:val="1"/>
      <w:numFmt w:val="chineseCounting"/>
      <w:suff w:val="nothing"/>
      <w:lvlText w:val="（%1）"/>
      <w:lvlJc w:val="left"/>
      <w:pPr>
        <w:ind w:left="240"/>
      </w:pPr>
      <w:rPr>
        <w:rFonts w:hint="eastAsia"/>
      </w:rPr>
    </w:lvl>
  </w:abstractNum>
  <w:abstractNum w:abstractNumId="2">
    <w:nsid w:val="FBB8592C"/>
    <w:multiLevelType w:val="singleLevel"/>
    <w:tmpl w:val="FBB8592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0CF258D6"/>
    <w:multiLevelType w:val="singleLevel"/>
    <w:tmpl w:val="0CF258D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lNWZjMDEyNDk5YWNlYjk2OTJiNzE2OGRmMGY2NmYifQ=="/>
  </w:docVars>
  <w:rsids>
    <w:rsidRoot w:val="2B6F4C9D"/>
    <w:rsid w:val="000A297C"/>
    <w:rsid w:val="004C2775"/>
    <w:rsid w:val="004D77F5"/>
    <w:rsid w:val="00756160"/>
    <w:rsid w:val="00852652"/>
    <w:rsid w:val="00867BA5"/>
    <w:rsid w:val="0096249A"/>
    <w:rsid w:val="00AF50B8"/>
    <w:rsid w:val="00B12946"/>
    <w:rsid w:val="00CA048F"/>
    <w:rsid w:val="00E024D2"/>
    <w:rsid w:val="00E54742"/>
    <w:rsid w:val="01614212"/>
    <w:rsid w:val="026752A9"/>
    <w:rsid w:val="03C2244D"/>
    <w:rsid w:val="049C7DEF"/>
    <w:rsid w:val="04A96372"/>
    <w:rsid w:val="04C2697B"/>
    <w:rsid w:val="05156224"/>
    <w:rsid w:val="069550DB"/>
    <w:rsid w:val="06AB7BA4"/>
    <w:rsid w:val="07CB6A82"/>
    <w:rsid w:val="084D2748"/>
    <w:rsid w:val="0C062F64"/>
    <w:rsid w:val="0F0A7121"/>
    <w:rsid w:val="0F18115A"/>
    <w:rsid w:val="0F4B3357"/>
    <w:rsid w:val="0F6F185A"/>
    <w:rsid w:val="0FDC5FFD"/>
    <w:rsid w:val="136923D4"/>
    <w:rsid w:val="15BB6F18"/>
    <w:rsid w:val="1891657A"/>
    <w:rsid w:val="18ED55F2"/>
    <w:rsid w:val="197864DF"/>
    <w:rsid w:val="19A02C16"/>
    <w:rsid w:val="1A674D68"/>
    <w:rsid w:val="1A821FE7"/>
    <w:rsid w:val="1AC32CC4"/>
    <w:rsid w:val="1B9331E7"/>
    <w:rsid w:val="1E674D08"/>
    <w:rsid w:val="1EAB64DA"/>
    <w:rsid w:val="20347893"/>
    <w:rsid w:val="20752E9C"/>
    <w:rsid w:val="20ED716B"/>
    <w:rsid w:val="21420662"/>
    <w:rsid w:val="2190427C"/>
    <w:rsid w:val="23EF6F51"/>
    <w:rsid w:val="258855E3"/>
    <w:rsid w:val="25EE7947"/>
    <w:rsid w:val="263403FC"/>
    <w:rsid w:val="273E5672"/>
    <w:rsid w:val="288E0795"/>
    <w:rsid w:val="291D29FD"/>
    <w:rsid w:val="2B223F6D"/>
    <w:rsid w:val="2B6F4C9D"/>
    <w:rsid w:val="2C5E2E59"/>
    <w:rsid w:val="2DE23A3A"/>
    <w:rsid w:val="2E8E1287"/>
    <w:rsid w:val="300E3D77"/>
    <w:rsid w:val="30533016"/>
    <w:rsid w:val="30B80E03"/>
    <w:rsid w:val="33255290"/>
    <w:rsid w:val="33D877D8"/>
    <w:rsid w:val="35AE68A5"/>
    <w:rsid w:val="36CD16A7"/>
    <w:rsid w:val="38E64707"/>
    <w:rsid w:val="3A8859B9"/>
    <w:rsid w:val="3DE61665"/>
    <w:rsid w:val="3E1153AE"/>
    <w:rsid w:val="3E516972"/>
    <w:rsid w:val="3EE47779"/>
    <w:rsid w:val="40B53B29"/>
    <w:rsid w:val="43CB6518"/>
    <w:rsid w:val="43D60DED"/>
    <w:rsid w:val="44FE14DD"/>
    <w:rsid w:val="49E56F9C"/>
    <w:rsid w:val="4A926FD7"/>
    <w:rsid w:val="4DD15688"/>
    <w:rsid w:val="4F070E89"/>
    <w:rsid w:val="4F374648"/>
    <w:rsid w:val="4F4451D2"/>
    <w:rsid w:val="51237888"/>
    <w:rsid w:val="51BA42A7"/>
    <w:rsid w:val="520F6E89"/>
    <w:rsid w:val="53203621"/>
    <w:rsid w:val="54DA00D3"/>
    <w:rsid w:val="554E0C20"/>
    <w:rsid w:val="568F07C7"/>
    <w:rsid w:val="57252998"/>
    <w:rsid w:val="59B56326"/>
    <w:rsid w:val="5A0C4685"/>
    <w:rsid w:val="5A553285"/>
    <w:rsid w:val="5AB43B01"/>
    <w:rsid w:val="5D55237F"/>
    <w:rsid w:val="5F12091C"/>
    <w:rsid w:val="5FB20796"/>
    <w:rsid w:val="5FC44E2D"/>
    <w:rsid w:val="5FD626AD"/>
    <w:rsid w:val="604010EC"/>
    <w:rsid w:val="610E05D3"/>
    <w:rsid w:val="62215294"/>
    <w:rsid w:val="65FC618C"/>
    <w:rsid w:val="660310CC"/>
    <w:rsid w:val="66161B6A"/>
    <w:rsid w:val="66984919"/>
    <w:rsid w:val="66F07E69"/>
    <w:rsid w:val="671B478E"/>
    <w:rsid w:val="676F702D"/>
    <w:rsid w:val="6A582252"/>
    <w:rsid w:val="6AD82D16"/>
    <w:rsid w:val="6B464D38"/>
    <w:rsid w:val="6BDF3DCF"/>
    <w:rsid w:val="6C5075F1"/>
    <w:rsid w:val="6C670BB6"/>
    <w:rsid w:val="6DD40FF8"/>
    <w:rsid w:val="71565F3F"/>
    <w:rsid w:val="72502DE7"/>
    <w:rsid w:val="74114A65"/>
    <w:rsid w:val="74DC7A51"/>
    <w:rsid w:val="753554DD"/>
    <w:rsid w:val="75A24B0F"/>
    <w:rsid w:val="76AB03E2"/>
    <w:rsid w:val="76D1210E"/>
    <w:rsid w:val="77AC22DD"/>
    <w:rsid w:val="77B83789"/>
    <w:rsid w:val="78691D8F"/>
    <w:rsid w:val="78F52A46"/>
    <w:rsid w:val="793C6850"/>
    <w:rsid w:val="7ABC43C8"/>
    <w:rsid w:val="7CA67A3C"/>
    <w:rsid w:val="7DAE3E8B"/>
    <w:rsid w:val="7FB6D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7">
    <w:name w:val="页眉 字符"/>
    <w:basedOn w:val="6"/>
    <w:link w:val="3"/>
    <w:qFormat/>
    <w:uiPriority w:val="0"/>
    <w:rPr>
      <w:rFonts w:ascii="宋体" w:hAnsi="宋体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宋体" w:hAnsi="宋体"/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footer3.xml" Type="http://schemas.openxmlformats.org/officeDocument/2006/relationships/footer"/><Relationship Id="rId11" Target="theme/theme1.xml" Type="http://schemas.openxmlformats.org/officeDocument/2006/relationships/theme"/><Relationship Id="rId12" Target="../customXml/item1.xml" Type="http://schemas.openxmlformats.org/officeDocument/2006/relationships/customXml"/><Relationship Id="rId13" Target="numbering.xml" Type="http://schemas.openxmlformats.org/officeDocument/2006/relationships/numbering"/><Relationship Id="rId14" Target="fontTable.xml" Type="http://schemas.openxmlformats.org/officeDocument/2006/relationships/fontTable"/><Relationship Id="rId2" Target="settings.xml" Type="http://schemas.openxmlformats.org/officeDocument/2006/relationships/settings"/><Relationship Id="rId3" Target="footnotes.xml" Type="http://schemas.openxmlformats.org/officeDocument/2006/relationships/footnotes"/><Relationship Id="rId4" Target="endnotes.xml" Type="http://schemas.openxmlformats.org/officeDocument/2006/relationships/endnotes"/><Relationship Id="rId5" Target="header1.xml" Type="http://schemas.openxmlformats.org/officeDocument/2006/relationships/header"/><Relationship Id="rId6" Target="header2.xml" Type="http://schemas.openxmlformats.org/officeDocument/2006/relationships/header"/><Relationship Id="rId7" Target="header3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351</Words>
  <Characters>1183</Characters>
  <Lines>16</Lines>
  <Paragraphs>4</Paragraphs>
  <TotalTime>0</TotalTime>
  <ScaleCrop>false</ScaleCrop>
  <LinksUpToDate>false</LinksUpToDate>
  <CharactersWithSpaces>1190</CharactersWithSpaces>
  <Application>WPS Office_3.9.4.6407_F1E327BC-269C-435d-A152-05C5408002CA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2021-01-18T15:13:00Z</dcterms:created>
  <dc:creator>Administrator</dc:creator>
  <cp:lastModifiedBy>.</cp:lastModifiedBy>
  <dcterms:modified xsi:type="dcterms:W3CDTF">2022-06-13T16:22:16Z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2052-3.9.4.6407</vt:lpwstr>
  </property>
  <property fmtid="{D5CDD505-2E9C-101B-9397-08002B2CF9AE}" pid="3" name="ICV">
    <vt:lpwstr>2CF270DEABCC4AC0B2D61ED60F3256AC</vt:lpwstr>
  </property>
</Properties>
</file>