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</w:t>
      </w:r>
      <w:r>
        <w:rPr>
          <w:rFonts w:ascii="方正小标宋简体" w:hAnsi="方正小标宋简体" w:cs="方正小标宋简体" w:eastAsia="方正小标宋简体"/>
          <w:sz w:val="44"/>
        </w:rPr>
        <w:t>年</w:t>
      </w:r>
      <w:r>
        <w:rPr>
          <w:rFonts w:ascii="方正小标宋简体" w:hAnsi="方正小标宋简体" w:cs="方正小标宋简体" w:eastAsia="方正小标宋简体"/>
          <w:sz w:val="44"/>
        </w:rPr>
        <w:t>满世水云轩公寓楼206号楼租赁费</w:t>
      </w:r>
      <w:r>
        <w:rPr>
          <w:rFonts w:ascii="方正小标宋简体" w:hAnsi="方正小标宋简体" w:cs="方正小标宋简体" w:eastAsia="方正小标宋简体"/>
          <w:sz w:val="44"/>
        </w:rPr>
        <w:t>项目绩效评价自评报告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spacing w:before="188" w:line="204" w:lineRule="auto"/>
        <w:ind w:firstLine="577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spacing w:val="3"/>
          <w:sz w:val="30"/>
          <w:szCs w:val="30"/>
        </w:rPr>
        <w:t>（一）项目基本情况简介。</w:t>
      </w:r>
    </w:p>
    <w:p>
      <w:pPr>
        <w:spacing w:line="620" w:lineRule="exact"/>
        <w:ind w:firstLine="990" w:firstLineChars="330"/>
        <w:rPr>
          <w:rFonts w:hint="eastAsia" w:ascii="仿宋"/>
          <w:sz w:val="32"/>
        </w:rPr>
      </w:pPr>
      <w:r>
        <w:rPr>
          <w:rFonts w:hint="eastAsia" w:ascii="仿宋"/>
          <w:sz w:val="30"/>
          <w:szCs w:val="30"/>
        </w:rPr>
        <w:t>import导入项目</w:t>
      </w:r>
    </w:p>
    <w:p>
      <w:pPr>
        <w:numPr>
          <w:ilvl w:val="0"/>
          <w:numId w:val="2"/>
        </w:numPr>
        <w:spacing w:before="188" w:line="204" w:lineRule="auto"/>
        <w:ind w:firstLine="577"/>
        <w:rPr>
          <w:rFonts w:ascii="仿宋" w:hAnsi="仿宋" w:eastAsia="仿宋" w:cs="仿宋"/>
          <w:spacing w:val="8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绩效目标设定及</w:t>
      </w:r>
      <w:r>
        <w:rPr>
          <w:rFonts w:hint="eastAsia" w:ascii="仿宋" w:hAnsi="仿宋" w:eastAsia="仿宋" w:cs="仿宋"/>
          <w:spacing w:val="8"/>
          <w:sz w:val="30"/>
          <w:szCs w:val="30"/>
          <w:lang w:val="en-US" w:eastAsia="zh-CN"/>
        </w:rPr>
        <w:t>指标</w:t>
      </w:r>
      <w:r>
        <w:rPr>
          <w:rFonts w:ascii="仿宋" w:hAnsi="仿宋" w:eastAsia="仿宋" w:cs="仿宋"/>
          <w:spacing w:val="8"/>
          <w:sz w:val="30"/>
          <w:szCs w:val="30"/>
        </w:rPr>
        <w:t>完成情况。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预期目标：</w:t>
      </w:r>
      <w:r>
        <w:rPr>
          <w:rFonts w:ascii="仿宋" w:hAnsi="仿宋" w:cs="仿宋" w:eastAsia="仿宋"/>
          <w:color w:val="auto"/>
          <w:spacing w:val="8"/>
          <w:sz w:val="30"/>
        </w:rPr>
        <w:t>为了缓解学院学生住宿紧张的问题，经政府积极协调处理后，决定租赁满世水云轩206号公寓楼给学院学生使用。</w:t>
      </w:r>
    </w:p>
    <w:p>
      <w:pPr>
        <w:numPr>
          <w:ilvl w:val="0"/>
          <w:numId w:val="0"/>
        </w:numPr>
        <w:spacing w:before="188" w:line="204" w:lineRule="auto"/>
        <w:ind w:left="420" w:leftChars="0" w:firstLine="420" w:firstLineChars="0"/>
        <w:rPr>
          <w:rFonts w:hint="default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绩效目标实际完成情况：</w:t>
      </w:r>
      <w:r>
        <w:rPr>
          <w:rFonts w:ascii="仿宋" w:hAnsi="仿宋" w:cs="仿宋" w:eastAsia="仿宋"/>
          <w:color w:val="auto"/>
          <w:spacing w:val="8"/>
          <w:sz w:val="30"/>
        </w:rPr>
        <w:t/>
      </w:r>
    </w:p>
    <w:p>
      <w:pPr>
        <w:spacing w:line="620" w:lineRule="exact"/>
        <w:ind w:firstLine="640"/>
        <w:rPr>
          <w:rFonts w:hint="eastAsia" w:ascii="仿宋"/>
          <w:sz w:val="32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绩效自评工作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numPr>
          <w:ilvl w:val="0"/>
          <w:numId w:val="3"/>
        </w:numPr>
        <w:spacing w:before="188" w:line="204" w:lineRule="auto"/>
        <w:ind w:firstLine="577"/>
        <w:rPr>
          <w:rFonts w:ascii="仿宋" w:hAnsi="仿宋" w:eastAsia="仿宋" w:cs="仿宋"/>
          <w:spacing w:val="1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绩效自评目的。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/>
      </w:r>
    </w:p>
    <w:p>
      <w:pPr>
        <w:spacing w:before="189" w:line="204" w:lineRule="auto"/>
        <w:ind w:firstLine="577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（二）项目资金投入情况。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本年度资金年初预算数</w:t>
      </w:r>
      <w:r>
        <w:rPr>
          <w:rFonts w:ascii="仿宋" w:hAnsi="仿宋" w:cs="仿宋" w:eastAsia="仿宋"/>
          <w:color w:val="auto"/>
          <w:spacing w:val="4"/>
          <w:sz w:val="30"/>
        </w:rPr>
        <w:t>559.00</w:t>
      </w:r>
      <w:r>
        <w:rPr>
          <w:rFonts w:ascii="仿宋" w:hAnsi="仿宋" w:cs="仿宋" w:eastAsia="仿宋"/>
          <w:color w:val="auto"/>
          <w:spacing w:val="4"/>
          <w:sz w:val="30"/>
        </w:rPr>
        <w:t>万元，其中：财政拨款</w:t>
      </w:r>
      <w:r>
        <w:rPr>
          <w:rFonts w:ascii="仿宋" w:hAnsi="仿宋" w:cs="仿宋" w:eastAsia="仿宋"/>
          <w:color w:val="auto"/>
          <w:spacing w:val="4"/>
          <w:sz w:val="30"/>
        </w:rPr>
        <w:t>559.00</w:t>
      </w:r>
      <w:r>
        <w:rPr>
          <w:rFonts w:ascii="仿宋" w:hAnsi="仿宋" w:cs="仿宋" w:eastAsia="仿宋"/>
          <w:color w:val="auto"/>
          <w:spacing w:val="4"/>
          <w:sz w:val="30"/>
        </w:rPr>
        <w:t>万元，其他资金</w:t>
      </w:r>
      <w:r>
        <w:rPr>
          <w:rFonts w:ascii="仿宋" w:hAnsi="仿宋" w:cs="仿宋" w:eastAsia="仿宋"/>
          <w:color w:val="auto"/>
          <w:spacing w:val="4"/>
          <w:sz w:val="30"/>
        </w:rPr>
        <w:t>0.00</w:t>
      </w:r>
      <w:r>
        <w:rPr>
          <w:rFonts w:ascii="仿宋" w:hAnsi="仿宋" w:cs="仿宋" w:eastAsia="仿宋"/>
          <w:color w:val="auto"/>
          <w:spacing w:val="4"/>
          <w:sz w:val="30"/>
        </w:rPr>
        <w:t>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本年度资金全年预算数</w:t>
      </w:r>
      <w:r>
        <w:rPr>
          <w:rFonts w:ascii="仿宋" w:hAnsi="仿宋" w:cs="仿宋" w:eastAsia="仿宋"/>
          <w:color w:val="auto"/>
          <w:spacing w:val="4"/>
          <w:sz w:val="30"/>
        </w:rPr>
        <w:t>559.00</w:t>
      </w:r>
      <w:r>
        <w:rPr>
          <w:rFonts w:ascii="仿宋" w:hAnsi="仿宋" w:cs="仿宋" w:eastAsia="仿宋"/>
          <w:color w:val="auto"/>
          <w:spacing w:val="4"/>
          <w:sz w:val="30"/>
        </w:rPr>
        <w:t>万元，其中：财政拨款</w:t>
      </w:r>
      <w:r>
        <w:rPr>
          <w:rFonts w:ascii="仿宋" w:hAnsi="仿宋" w:cs="仿宋" w:eastAsia="仿宋"/>
          <w:color w:val="auto"/>
          <w:spacing w:val="4"/>
          <w:sz w:val="30"/>
        </w:rPr>
        <w:t>559.00</w:t>
      </w:r>
      <w:r>
        <w:rPr>
          <w:rFonts w:ascii="仿宋" w:hAnsi="仿宋" w:cs="仿宋" w:eastAsia="仿宋"/>
          <w:color w:val="auto"/>
          <w:spacing w:val="4"/>
          <w:sz w:val="30"/>
        </w:rPr>
        <w:t>万元，其他资金</w:t>
      </w:r>
      <w:r>
        <w:rPr>
          <w:rFonts w:ascii="仿宋" w:hAnsi="仿宋" w:cs="仿宋" w:eastAsia="仿宋"/>
          <w:color w:val="auto"/>
          <w:spacing w:val="4"/>
          <w:sz w:val="30"/>
        </w:rPr>
        <w:t>0.00</w:t>
      </w:r>
      <w:r>
        <w:rPr>
          <w:rFonts w:ascii="仿宋" w:hAnsi="仿宋" w:cs="仿宋" w:eastAsia="仿宋"/>
          <w:color w:val="auto"/>
          <w:spacing w:val="4"/>
          <w:sz w:val="30"/>
        </w:rPr>
        <w:t>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12" w:lineRule="auto"/>
        <w:ind w:left="420" w:leftChars="0" w:firstLine="420" w:firstLineChars="0"/>
        <w:textAlignment w:val="baseline"/>
        <w:rPr>
          <w:rFonts w:hint="default" w:ascii="仿宋" w:hAnsi="仿宋" w:eastAsia="仿宋" w:cs="仿宋"/>
          <w:color w:val="auto"/>
          <w:spacing w:val="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4"/>
          <w:sz w:val="30"/>
          <w:szCs w:val="30"/>
          <w:lang w:val="en-US" w:eastAsia="zh-CN"/>
        </w:rPr>
        <w:t>本年度资金全年执行数</w:t>
      </w:r>
      <w:r>
        <w:rPr>
          <w:rFonts w:ascii="仿宋" w:hAnsi="仿宋" w:cs="仿宋" w:eastAsia="仿宋"/>
          <w:color w:val="auto"/>
          <w:spacing w:val="4"/>
          <w:sz w:val="30"/>
        </w:rPr>
        <w:t>559.00</w:t>
      </w:r>
      <w:r>
        <w:rPr>
          <w:rFonts w:ascii="仿宋" w:hAnsi="仿宋" w:cs="仿宋" w:eastAsia="仿宋"/>
          <w:color w:val="auto"/>
          <w:spacing w:val="4"/>
          <w:sz w:val="30"/>
        </w:rPr>
        <w:t>万元，其中：财政拨款</w:t>
      </w:r>
      <w:r>
        <w:rPr>
          <w:rFonts w:ascii="仿宋" w:hAnsi="仿宋" w:cs="仿宋" w:eastAsia="仿宋"/>
          <w:color w:val="auto"/>
          <w:spacing w:val="4"/>
          <w:sz w:val="30"/>
        </w:rPr>
        <w:t>559.00</w:t>
      </w:r>
      <w:r>
        <w:rPr>
          <w:rFonts w:ascii="仿宋" w:hAnsi="仿宋" w:cs="仿宋" w:eastAsia="仿宋"/>
          <w:color w:val="auto"/>
          <w:spacing w:val="4"/>
          <w:sz w:val="30"/>
        </w:rPr>
        <w:t>万元，其他资金</w:t>
      </w:r>
      <w:r>
        <w:rPr>
          <w:rFonts w:ascii="仿宋" w:hAnsi="仿宋" w:cs="仿宋" w:eastAsia="仿宋"/>
          <w:color w:val="auto"/>
          <w:spacing w:val="4"/>
          <w:sz w:val="30"/>
        </w:rPr>
        <w:t>0.00</w:t>
      </w:r>
      <w:r>
        <w:rPr>
          <w:rFonts w:ascii="仿宋" w:hAnsi="仿宋" w:cs="仿宋" w:eastAsia="仿宋"/>
          <w:color w:val="auto"/>
          <w:spacing w:val="4"/>
          <w:sz w:val="30"/>
        </w:rPr>
        <w:t>万元。</w:t>
      </w:r>
    </w:p>
    <w:p>
      <w:pPr>
        <w:numPr>
          <w:ilvl w:val="0"/>
          <w:numId w:val="3"/>
        </w:numPr>
        <w:spacing w:before="188" w:line="204" w:lineRule="auto"/>
        <w:ind w:left="0" w:leftChars="0" w:firstLine="616" w:firstLineChars="200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项目资金产出情况。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/>
      </w:r>
    </w:p>
    <w:p>
      <w:pPr>
        <w:numPr>
          <w:ilvl w:val="0"/>
          <w:numId w:val="3"/>
        </w:numPr>
        <w:spacing w:before="189" w:line="204" w:lineRule="auto"/>
        <w:ind w:left="0" w:leftChars="0" w:firstLine="608" w:firstLineChars="200"/>
        <w:rPr>
          <w:rFonts w:ascii="仿宋" w:hAnsi="仿宋" w:eastAsia="仿宋" w:cs="仿宋"/>
          <w:spacing w:val="2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项目资金管理情况。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pacing w:val="1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/>
      </w:r>
    </w:p>
    <w:p>
      <w:pPr>
        <w:numPr>
          <w:numId w:val="0"/>
        </w:numPr>
        <w:spacing w:before="189" w:line="204" w:lineRule="auto"/>
        <w:ind w:leftChars="200"/>
        <w:rPr>
          <w:rFonts w:ascii="仿宋" w:hAnsi="仿宋" w:eastAsia="仿宋" w:cs="仿宋"/>
          <w:spacing w:val="2"/>
          <w:sz w:val="30"/>
          <w:szCs w:val="30"/>
        </w:rPr>
      </w:pP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项目绩效情况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(一) 产出指标完成情况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1、数量指标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1)租赁公寓楼房间数量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290间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2)租赁公寓楼面积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17072平方米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3)使用公寓楼教师人数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≥10人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4)使用公寓楼学生人数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≥1200人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人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5)租赁公寓楼层数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5层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2、质量指标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6)公寓楼入住率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≥95%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3、时效指标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7)支付公寓楼租金时间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2021年12月31日之前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4、成本指标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8)2021年公寓楼租金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小于等于</w:t>
      </w:r>
      <w:r>
        <w:rPr>
          <w:rFonts w:hint="eastAsia" w:ascii="仿宋" w:hAnsi="仿宋" w:eastAsia="仿宋"/>
          <w:sz w:val="32"/>
          <w:szCs w:val="32"/>
        </w:rPr>
        <w:t>≤559万元</w:t>
      </w:r>
      <w:r>
        <w:rPr>
          <w:rFonts w:ascii="仿宋" w:hAnsi="仿宋" w:cs="仿宋" w:eastAsia="仿宋"/>
          <w:sz w:val="32"/>
        </w:rPr>
        <w:t>万元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万元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(二) 效益指标完成情况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5、经济效益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9)无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无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6、社会效益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10)缓解学院学生住宿紧张的问题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有效缓解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7、生态效益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11)无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无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5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5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8、可持续影响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12)保障2021年公寓楼租赁支出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  <w:r>
        <w:rPr>
          <w:rFonts w:hint="eastAsia" w:ascii="仿宋" w:hAnsi="仿宋" w:eastAsia="仿宋"/>
          <w:sz w:val="32"/>
          <w:szCs w:val="32"/>
        </w:rPr>
        <w:t>一年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/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(三) 满意度指标完成情况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9、服务对象满意度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8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" w:hAnsi="仿宋" w:cs="仿宋" w:eastAsia="仿宋"/>
          <w:sz w:val="32"/>
        </w:rPr>
        <w:t>13)公寓楼入住师生满意度</w:t>
      </w:r>
      <w:r>
        <w:rPr>
          <w:rFonts w:ascii="仿宋" w:hAnsi="仿宋" w:cs="仿宋" w:eastAsia="仿宋"/>
          <w:sz w:val="32"/>
        </w:rPr>
        <w:t>，目标值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大于等于</w:t>
      </w:r>
      <w:r>
        <w:rPr>
          <w:rFonts w:hint="eastAsia" w:ascii="仿宋" w:hAnsi="仿宋" w:eastAsia="仿宋"/>
          <w:sz w:val="32"/>
          <w:szCs w:val="32"/>
        </w:rPr>
        <w:t>≥95%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实际</w:t>
      </w:r>
      <w:r>
        <w:rPr>
          <w:rFonts w:hint="eastAsia" w:ascii="仿宋" w:hAnsi="仿宋" w:eastAsia="仿宋"/>
          <w:sz w:val="32"/>
          <w:szCs w:val="32"/>
        </w:rPr>
        <w:t>完成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80" w:leftChars="20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自评得分情况</w:t>
      </w:r>
    </w:p>
    <w:p>
      <w:pPr>
        <w:spacing w:line="620" w:lineRule="exact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cs="仿宋_GB2312" w:eastAsia="仿宋_GB2312"/>
          <w:sz w:val="32"/>
        </w:rPr>
        <w:t>100</w:t>
      </w:r>
      <w:r>
        <w:rPr>
          <w:rFonts w:ascii="仿宋_GB2312" w:hAnsi="仿宋_GB2312" w:cs="仿宋_GB2312" w:eastAsia="仿宋_GB2312"/>
          <w:sz w:val="32"/>
        </w:rPr>
        <w:t>分，等级为</w:t>
      </w:r>
      <w:r>
        <w:rPr>
          <w:rFonts w:ascii="仿宋_GB2312" w:hAnsi="仿宋_GB2312" w:cs="仿宋_GB2312" w:eastAsia="仿宋_GB2312"/>
          <w:sz w:val="32"/>
        </w:rPr>
        <w:t>A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ind w:left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存在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项目立项、实施存在问题。</w:t>
      </w:r>
    </w:p>
    <w:p>
      <w:pPr>
        <w:numPr>
          <w:ilvl w:val="0"/>
          <w:numId w:val="4"/>
        </w:numPr>
        <w:spacing w:line="240" w:lineRule="auto"/>
        <w:ind w:left="240" w:leftChars="0" w:firstLine="0" w:firstLineChars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资金管理使用存在问题</w:t>
      </w:r>
    </w:p>
    <w:p>
      <w:pPr>
        <w:spacing w:line="240" w:lineRule="auto"/>
        <w:ind w:left="420" w:firstLine="420" w:firstLineChars="0"/>
        <w:rPr>
          <w:rFonts w:ascii="仿宋" w:hAnsi="仿宋" w:eastAsia="仿宋"/>
          <w:b/>
          <w:sz w:val="32"/>
          <w:szCs w:val="32"/>
        </w:rPr>
      </w:pPr>
    </w:p>
    <w:p>
      <w:pPr>
        <w:spacing w:line="240" w:lineRule="auto"/>
        <w:ind w:firstLine="0" w:firstLineChars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五、其他需要说明的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问题</w:t>
      </w:r>
    </w:p>
    <w:p>
      <w:pPr>
        <w:spacing w:before="188" w:line="204" w:lineRule="auto"/>
        <w:ind w:firstLine="57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（一）后续工作计划。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default" w:ascii="仿宋" w:hAnsi="仿宋" w:eastAsia="仿宋" w:cs="仿宋"/>
          <w:spacing w:val="1"/>
          <w:sz w:val="30"/>
          <w:szCs w:val="30"/>
        </w:rPr>
        <w:t/>
      </w:r>
    </w:p>
    <w:p>
      <w:pPr>
        <w:spacing w:before="189" w:line="204" w:lineRule="auto"/>
        <w:ind w:firstLine="577"/>
        <w:rPr>
          <w:rFonts w:ascii="仿宋" w:hAnsi="仿宋" w:eastAsia="仿宋" w:cs="仿宋"/>
          <w:spacing w:val="-1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（二）措施及办法。</w:t>
      </w:r>
      <w:bookmarkStart w:id="0" w:name="_GoBack"/>
      <w:bookmarkEnd w:id="0"/>
    </w:p>
    <w:p>
      <w:pPr>
        <w:spacing w:line="62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20" w:lineRule="exact"/>
        <w:ind w:left="590" w:firstLine="643"/>
        <w:rPr>
          <w:rFonts w:ascii="仿宋" w:hAnsi="仿宋" w:eastAsia="仿宋"/>
          <w:b/>
          <w:sz w:val="32"/>
          <w:szCs w:val="3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</w:p>
  </w:endnote>
  <w:endnote w:type="continuationSeparator" w:id="1">
    <w:p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</w:p>
  </w:footnote>
  <w:footnote w:type="continuationSeparator" w:id="1">
    <w:p>
      <w:pPr>
        <w:spacing w:line="36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BB1F1"/>
    <w:multiLevelType w:val="multilevel"/>
    <w:tmpl w:val="994BB1F1"/>
    <w:lvl w:ilvl="0" w:tentative="0">
      <w:start w:val="1"/>
      <w:numFmt w:val="japaneseCounting"/>
      <w:lvlText w:val="%1、"/>
      <w:lvlJc w:val="left"/>
      <w:pPr>
        <w:ind w:left="131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30" w:hanging="420"/>
      </w:pPr>
    </w:lvl>
    <w:lvl w:ilvl="2" w:tentative="0">
      <w:start w:val="1"/>
      <w:numFmt w:val="lowerRoman"/>
      <w:lvlText w:val="%3."/>
      <w:lvlJc w:val="right"/>
      <w:pPr>
        <w:ind w:left="1850" w:hanging="420"/>
      </w:pPr>
    </w:lvl>
    <w:lvl w:ilvl="3" w:tentative="0">
      <w:start w:val="1"/>
      <w:numFmt w:val="decimal"/>
      <w:lvlText w:val="%4."/>
      <w:lvlJc w:val="left"/>
      <w:pPr>
        <w:ind w:left="2270" w:hanging="420"/>
      </w:pPr>
    </w:lvl>
    <w:lvl w:ilvl="4" w:tentative="0">
      <w:start w:val="1"/>
      <w:numFmt w:val="lowerLetter"/>
      <w:lvlText w:val="%5)"/>
      <w:lvlJc w:val="left"/>
      <w:pPr>
        <w:ind w:left="2690" w:hanging="420"/>
      </w:pPr>
    </w:lvl>
    <w:lvl w:ilvl="5" w:tentative="0">
      <w:start w:val="1"/>
      <w:numFmt w:val="lowerRoman"/>
      <w:lvlText w:val="%6."/>
      <w:lvlJc w:val="right"/>
      <w:pPr>
        <w:ind w:left="3110" w:hanging="420"/>
      </w:pPr>
    </w:lvl>
    <w:lvl w:ilvl="6" w:tentative="0">
      <w:start w:val="1"/>
      <w:numFmt w:val="decimal"/>
      <w:lvlText w:val="%7."/>
      <w:lvlJc w:val="left"/>
      <w:pPr>
        <w:ind w:left="3530" w:hanging="420"/>
      </w:pPr>
    </w:lvl>
    <w:lvl w:ilvl="7" w:tentative="0">
      <w:start w:val="1"/>
      <w:numFmt w:val="lowerLetter"/>
      <w:lvlText w:val="%8)"/>
      <w:lvlJc w:val="left"/>
      <w:pPr>
        <w:ind w:left="3950" w:hanging="420"/>
      </w:pPr>
    </w:lvl>
    <w:lvl w:ilvl="8" w:tentative="0">
      <w:start w:val="1"/>
      <w:numFmt w:val="lowerRoman"/>
      <w:lvlText w:val="%9."/>
      <w:lvlJc w:val="right"/>
      <w:pPr>
        <w:ind w:left="4370" w:hanging="420"/>
      </w:pPr>
    </w:lvl>
  </w:abstractNum>
  <w:abstractNum w:abstractNumId="1">
    <w:nsid w:val="ADA24D32"/>
    <w:multiLevelType w:val="singleLevel"/>
    <w:tmpl w:val="ADA24D32"/>
    <w:lvl w:ilvl="0" w:tentative="0">
      <w:start w:val="1"/>
      <w:numFmt w:val="chineseCounting"/>
      <w:suff w:val="nothing"/>
      <w:lvlText w:val="（%1）"/>
      <w:lvlJc w:val="left"/>
      <w:pPr>
        <w:ind w:left="240"/>
      </w:pPr>
      <w:rPr>
        <w:rFonts w:hint="eastAsia"/>
      </w:rPr>
    </w:lvl>
  </w:abstractNum>
  <w:abstractNum w:abstractNumId="2">
    <w:nsid w:val="FBB8592C"/>
    <w:multiLevelType w:val="singleLevel"/>
    <w:tmpl w:val="FBB859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CF258D6"/>
    <w:multiLevelType w:val="singleLevel"/>
    <w:tmpl w:val="0CF258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NWZjMDEyNDk5YWNlYjk2OTJiNzE2OGRmMGY2NmYifQ=="/>
  </w:docVars>
  <w:rsids>
    <w:rsidRoot w:val="2B6F4C9D"/>
    <w:rsid w:val="000A297C"/>
    <w:rsid w:val="004C2775"/>
    <w:rsid w:val="004D77F5"/>
    <w:rsid w:val="00756160"/>
    <w:rsid w:val="00852652"/>
    <w:rsid w:val="00867BA5"/>
    <w:rsid w:val="0096249A"/>
    <w:rsid w:val="00AF50B8"/>
    <w:rsid w:val="00B12946"/>
    <w:rsid w:val="00CA048F"/>
    <w:rsid w:val="00E024D2"/>
    <w:rsid w:val="00E54742"/>
    <w:rsid w:val="01614212"/>
    <w:rsid w:val="026752A9"/>
    <w:rsid w:val="03C2244D"/>
    <w:rsid w:val="049C7DEF"/>
    <w:rsid w:val="04A96372"/>
    <w:rsid w:val="04C2697B"/>
    <w:rsid w:val="05156224"/>
    <w:rsid w:val="069550DB"/>
    <w:rsid w:val="06AB7BA4"/>
    <w:rsid w:val="07CB6A82"/>
    <w:rsid w:val="084D2748"/>
    <w:rsid w:val="0C062F64"/>
    <w:rsid w:val="0F0A7121"/>
    <w:rsid w:val="0F18115A"/>
    <w:rsid w:val="0F4B3357"/>
    <w:rsid w:val="0F6F185A"/>
    <w:rsid w:val="0FDC5FFD"/>
    <w:rsid w:val="136923D4"/>
    <w:rsid w:val="15BB6F18"/>
    <w:rsid w:val="1891657A"/>
    <w:rsid w:val="18ED55F2"/>
    <w:rsid w:val="197864DF"/>
    <w:rsid w:val="19A02C16"/>
    <w:rsid w:val="1A674D68"/>
    <w:rsid w:val="1A821FE7"/>
    <w:rsid w:val="1AC32CC4"/>
    <w:rsid w:val="1B9331E7"/>
    <w:rsid w:val="1E674D08"/>
    <w:rsid w:val="1EAB64DA"/>
    <w:rsid w:val="20347893"/>
    <w:rsid w:val="20752E9C"/>
    <w:rsid w:val="20ED716B"/>
    <w:rsid w:val="21420662"/>
    <w:rsid w:val="2190427C"/>
    <w:rsid w:val="23EF6F51"/>
    <w:rsid w:val="258855E3"/>
    <w:rsid w:val="25EE7947"/>
    <w:rsid w:val="263403FC"/>
    <w:rsid w:val="273E5672"/>
    <w:rsid w:val="288E0795"/>
    <w:rsid w:val="291D29FD"/>
    <w:rsid w:val="2B223F6D"/>
    <w:rsid w:val="2B6F4C9D"/>
    <w:rsid w:val="2C5E2E59"/>
    <w:rsid w:val="2DE23A3A"/>
    <w:rsid w:val="2E8E1287"/>
    <w:rsid w:val="300E3D77"/>
    <w:rsid w:val="30533016"/>
    <w:rsid w:val="30B80E03"/>
    <w:rsid w:val="33255290"/>
    <w:rsid w:val="33D877D8"/>
    <w:rsid w:val="35AE68A5"/>
    <w:rsid w:val="36CD16A7"/>
    <w:rsid w:val="38E64707"/>
    <w:rsid w:val="3A8859B9"/>
    <w:rsid w:val="3DE61665"/>
    <w:rsid w:val="3E1153AE"/>
    <w:rsid w:val="3E516972"/>
    <w:rsid w:val="3EE47779"/>
    <w:rsid w:val="40B53B29"/>
    <w:rsid w:val="43CB6518"/>
    <w:rsid w:val="43D60DED"/>
    <w:rsid w:val="44FE14DD"/>
    <w:rsid w:val="49E56F9C"/>
    <w:rsid w:val="4A926FD7"/>
    <w:rsid w:val="4DD15688"/>
    <w:rsid w:val="4F070E89"/>
    <w:rsid w:val="4F374648"/>
    <w:rsid w:val="4F4451D2"/>
    <w:rsid w:val="51237888"/>
    <w:rsid w:val="51BA42A7"/>
    <w:rsid w:val="520F6E89"/>
    <w:rsid w:val="53203621"/>
    <w:rsid w:val="54DA00D3"/>
    <w:rsid w:val="554E0C20"/>
    <w:rsid w:val="568F07C7"/>
    <w:rsid w:val="57252998"/>
    <w:rsid w:val="59B56326"/>
    <w:rsid w:val="5A0C4685"/>
    <w:rsid w:val="5A553285"/>
    <w:rsid w:val="5AB43B01"/>
    <w:rsid w:val="5D55237F"/>
    <w:rsid w:val="5F12091C"/>
    <w:rsid w:val="5FB20796"/>
    <w:rsid w:val="5FC44E2D"/>
    <w:rsid w:val="5FD626AD"/>
    <w:rsid w:val="604010EC"/>
    <w:rsid w:val="610E05D3"/>
    <w:rsid w:val="62215294"/>
    <w:rsid w:val="65FC618C"/>
    <w:rsid w:val="660310CC"/>
    <w:rsid w:val="66161B6A"/>
    <w:rsid w:val="66984919"/>
    <w:rsid w:val="66F07E69"/>
    <w:rsid w:val="671B478E"/>
    <w:rsid w:val="676F702D"/>
    <w:rsid w:val="6A582252"/>
    <w:rsid w:val="6AD82D16"/>
    <w:rsid w:val="6B464D38"/>
    <w:rsid w:val="6BDF3DCF"/>
    <w:rsid w:val="6C5075F1"/>
    <w:rsid w:val="6C670BB6"/>
    <w:rsid w:val="6DD40FF8"/>
    <w:rsid w:val="71565F3F"/>
    <w:rsid w:val="72502DE7"/>
    <w:rsid w:val="74114A65"/>
    <w:rsid w:val="74DC7A51"/>
    <w:rsid w:val="753554DD"/>
    <w:rsid w:val="75A24B0F"/>
    <w:rsid w:val="76AB03E2"/>
    <w:rsid w:val="76D1210E"/>
    <w:rsid w:val="77AC22DD"/>
    <w:rsid w:val="77B83789"/>
    <w:rsid w:val="78691D8F"/>
    <w:rsid w:val="78F52A46"/>
    <w:rsid w:val="793C6850"/>
    <w:rsid w:val="7ABC43C8"/>
    <w:rsid w:val="7CA67A3C"/>
    <w:rsid w:val="7DAE3E8B"/>
    <w:rsid w:val="7FB6D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0"/>
    <w:rPr>
      <w:rFonts w:ascii="宋体" w:hAnsi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oter3.xml" Type="http://schemas.openxmlformats.org/officeDocument/2006/relationships/footer"/><Relationship Id="rId11" Target="theme/theme1.xml" Type="http://schemas.openxmlformats.org/officeDocument/2006/relationships/theme"/><Relationship Id="rId12" Target="../customXml/item1.xml" Type="http://schemas.openxmlformats.org/officeDocument/2006/relationships/customXml"/><Relationship Id="rId13" Target="numbering.xml" Type="http://schemas.openxmlformats.org/officeDocument/2006/relationships/numbering"/><Relationship Id="rId14" Target="fontTable.xml" Type="http://schemas.openxmlformats.org/officeDocument/2006/relationships/fontTable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header1.xml" Type="http://schemas.openxmlformats.org/officeDocument/2006/relationships/header"/><Relationship Id="rId6" Target="header2.xml" Type="http://schemas.openxmlformats.org/officeDocument/2006/relationships/header"/><Relationship Id="rId7" Target="header3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351</Words>
  <Characters>1183</Characters>
  <Lines>16</Lines>
  <Paragraphs>4</Paragraphs>
  <TotalTime>0</TotalTime>
  <ScaleCrop>false</ScaleCrop>
  <LinksUpToDate>false</LinksUpToDate>
  <CharactersWithSpaces>1190</CharactersWithSpaces>
  <Application>WPS Office_3.9.4.6407_F1E327BC-269C-435d-A152-05C5408002CA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2021-01-18T15:13:00Z</dcterms:created>
  <dc:creator>Administrator</dc:creator>
  <cp:lastModifiedBy>.</cp:lastModifiedBy>
  <dcterms:modified xsi:type="dcterms:W3CDTF">2022-06-13T16:22:16Z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  <property fmtid="{D5CDD505-2E9C-101B-9397-08002B2CF9AE}" pid="3" name="ICV">
    <vt:lpwstr>2CF270DEABCC4AC0B2D61ED60F3256AC</vt:lpwstr>
  </property>
</Properties>
</file>